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44ED1">
      <w:pPr>
        <w:spacing w:line="57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517BF780">
      <w:pPr>
        <w:spacing w:line="57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15B620E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河北省体育局2026—2027年度体育社科</w:t>
      </w:r>
    </w:p>
    <w:p w14:paraId="1CB54E24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研究课题项目申报指南</w:t>
      </w:r>
      <w:bookmarkEnd w:id="0"/>
    </w:p>
    <w:p w14:paraId="179B004F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7CFE574">
      <w:pPr>
        <w:spacing w:line="576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一、重大项目（共5项）</w:t>
      </w:r>
    </w:p>
    <w:p w14:paraId="1C0ECD7E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1.河北省“十五五”体育发展战略任务与实施路径研究</w:t>
      </w:r>
    </w:p>
    <w:p w14:paraId="439B891F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2.京津冀体育协同发展深化机制与法治保障研究</w:t>
      </w:r>
    </w:p>
    <w:p w14:paraId="773E4EF5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</w:rPr>
        <w:t>后冬奥时代冬奥场馆可持续运营与国际赛事承办能力提升研究</w:t>
      </w:r>
    </w:p>
    <w:p w14:paraId="0BD4990B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4.数字化赋能雄安新区体育现代化建设研究</w:t>
      </w:r>
    </w:p>
    <w:p w14:paraId="28B157C1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5.河北赛事经济高质量发展路径研究</w:t>
      </w:r>
    </w:p>
    <w:p w14:paraId="463DAC12">
      <w:pPr>
        <w:spacing w:line="576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二、重点项目（共10项）</w:t>
      </w:r>
    </w:p>
    <w:p w14:paraId="7AFEEDD3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1.新质生产力赋能河北体育产业高质量发展研究</w:t>
      </w:r>
    </w:p>
    <w:p w14:paraId="70E3EE0C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2.京张体育文化旅游带融合发展研究</w:t>
      </w:r>
    </w:p>
    <w:p w14:paraId="343ABC79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3.河北全民健身公共服务体系提质增效研究</w:t>
      </w:r>
    </w:p>
    <w:p w14:paraId="00E20EE6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4.体教融合视角下河北青少年体育后备人才培养研究</w:t>
      </w:r>
    </w:p>
    <w:p w14:paraId="69D7A6FD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5.新媒体赋能河北体育传统文化传播创新研究</w:t>
      </w:r>
    </w:p>
    <w:p w14:paraId="7EA7A388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6.健康中国战略下体医融合人才培养研究</w:t>
      </w:r>
    </w:p>
    <w:p w14:paraId="0084DA6C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7.体育领域“饭圈”乱象整治策略研究</w:t>
      </w:r>
    </w:p>
    <w:p w14:paraId="08DFDAC1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8.传统武术促进体育经济发展机制研究</w:t>
      </w:r>
    </w:p>
    <w:p w14:paraId="67749AD4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9.全民健身背景下群众性体育赛事安全风险防控研究</w:t>
      </w:r>
    </w:p>
    <w:p w14:paraId="60B218C4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10.河北体育社会组织改革与治理能力现代化研究</w:t>
      </w:r>
    </w:p>
    <w:p w14:paraId="54AB4C27">
      <w:pPr>
        <w:spacing w:line="576" w:lineRule="exact"/>
        <w:ind w:firstLine="645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三、一般项目（共10项）</w:t>
      </w:r>
    </w:p>
    <w:p w14:paraId="56B0AA1D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1.河北户外运动产业高质量发展研究</w:t>
      </w:r>
    </w:p>
    <w:p w14:paraId="6849496B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2.河北申办高等级赛事思路与策略研究</w:t>
      </w:r>
    </w:p>
    <w:p w14:paraId="5720AC2A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3.河北民族传统体育保护与传承研究</w:t>
      </w:r>
    </w:p>
    <w:p w14:paraId="33937A56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4.体育赛事进景区、街区、商圈推动文体旅商融合研究</w:t>
      </w:r>
    </w:p>
    <w:p w14:paraId="09814FDC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5.互联网+背景下河北科学健身指导服务模式创新研究</w:t>
      </w:r>
    </w:p>
    <w:p w14:paraId="61789662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6.河北乡村体育发展现状与乡村振兴赋能路径研究</w:t>
      </w:r>
    </w:p>
    <w:p w14:paraId="55C853E5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体医融合背景下运动健康综合门诊服务模式创新研究</w:t>
      </w:r>
    </w:p>
    <w:p w14:paraId="6A0021E4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8.基层群众体育赛事规范化运营与高质量发展研究</w:t>
      </w:r>
    </w:p>
    <w:p w14:paraId="0D7D56D7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9.河北省体育局现行规范性文件清理研究</w:t>
      </w:r>
    </w:p>
    <w:p w14:paraId="124E5894">
      <w:pPr>
        <w:spacing w:line="576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10.体育消费升级下河北传统体育项目现代化转型研究</w:t>
      </w:r>
    </w:p>
    <w:p w14:paraId="2152DB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C1454"/>
    <w:rsid w:val="03F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2026-06-23T01:29:00Z</dcterms:created>
  <dc:creator>安哥拉长毛兔</dc:creator>
  <cp:lastModifiedBy>安哥拉长毛兔</cp:lastModifiedBy>
  <dcterms:modified xsi:type="dcterms:W3CDTF">2026-06-23T01:29:49Z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3F05C4EA4742405D938BE551B43BF09A_11</vt:lpwstr>
  </property>
  <property fmtid="{D5CDD505-2E9C-101B-9397-08002B2CF9AE}" pid="4" name="KSOTemplateDocerSaveRecord">
    <vt:lpwstr>eyJoZGlkIjoiNGFhZWE4MTBlZmMzNzVkNDM5YzcyNjBmYzMwZmNmMjUiLCJ1c2VySWQiOiI0NTAwODk0MjAifQ==</vt:lpwstr>
  </property>
</Properties>
</file>