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C436C">
      <w:pPr>
        <w:pStyle w:val="8"/>
        <w:pageBreakBefore w:val="0"/>
        <w:kinsoku/>
        <w:wordWrap/>
        <w:topLinePunct w:val="0"/>
        <w:bidi w:val="0"/>
        <w:spacing w:before="0" w:after="0" w:line="560" w:lineRule="exact"/>
        <w:ind w:left="0" w:leftChars="0"/>
        <w:jc w:val="left"/>
        <w:textAlignment w:val="auto"/>
        <w:rPr>
          <w:rFonts w:hint="default" w:ascii="黑体" w:hAnsi="黑体" w:eastAsia="黑体" w:cs="黑体"/>
          <w:bCs w:val="0"/>
          <w:i w:val="0"/>
          <w:color w:val="auto"/>
          <w:kern w:val="2"/>
          <w:sz w:val="32"/>
          <w:szCs w:val="32"/>
          <w:lang w:val="en-US" w:eastAsia="zh-CN" w:bidi="ar-SA"/>
        </w:rPr>
      </w:pPr>
      <w:bookmarkStart w:id="3" w:name="_GoBack"/>
      <w:bookmarkEnd w:id="3"/>
      <w:bookmarkStart w:id="0" w:name="assistant-deepseek"/>
      <w:bookmarkStart w:id="1" w:name="七联系方式"/>
      <w:bookmarkStart w:id="2" w:name="附件12025第六届河北省体育消费季赛事活动报名表"/>
      <w:r>
        <w:rPr>
          <w:rFonts w:hint="eastAsia" w:ascii="黑体" w:hAnsi="黑体" w:eastAsia="黑体" w:cs="黑体"/>
          <w:bCs w:val="0"/>
          <w:i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275B5740">
      <w:pPr>
        <w:pStyle w:val="7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-SA"/>
        </w:rPr>
        <w:t>2025（第六届）体育消费季优惠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-SA"/>
        </w:rPr>
        <w:t>项目报名表</w:t>
      </w:r>
    </w:p>
    <w:p w14:paraId="01080822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报送单位（公章）：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联系电话：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</w:p>
    <w:tbl>
      <w:tblPr>
        <w:tblStyle w:val="24"/>
        <w:tblpPr w:leftFromText="180" w:rightFromText="180" w:vertAnchor="text" w:horzAnchor="page" w:tblpX="1560" w:tblpY="43"/>
        <w:tblOverlap w:val="never"/>
        <w:tblW w:w="13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625"/>
        <w:gridCol w:w="2430"/>
        <w:gridCol w:w="2732"/>
        <w:gridCol w:w="1473"/>
        <w:gridCol w:w="1285"/>
        <w:gridCol w:w="1087"/>
      </w:tblGrid>
      <w:tr w14:paraId="1236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28" w:type="dxa"/>
            <w:noWrap w:val="0"/>
            <w:vAlign w:val="center"/>
          </w:tcPr>
          <w:p w14:paraId="5E678C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625" w:type="dxa"/>
            <w:noWrap w:val="0"/>
            <w:vAlign w:val="center"/>
          </w:tcPr>
          <w:p w14:paraId="139881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单位概况</w:t>
            </w:r>
          </w:p>
        </w:tc>
        <w:tc>
          <w:tcPr>
            <w:tcW w:w="2430" w:type="dxa"/>
            <w:noWrap w:val="0"/>
            <w:vAlign w:val="center"/>
          </w:tcPr>
          <w:p w14:paraId="232A1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优惠项目</w:t>
            </w:r>
          </w:p>
        </w:tc>
        <w:tc>
          <w:tcPr>
            <w:tcW w:w="2732" w:type="dxa"/>
            <w:noWrap w:val="0"/>
            <w:vAlign w:val="center"/>
          </w:tcPr>
          <w:p w14:paraId="1223E5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优惠政策</w:t>
            </w:r>
          </w:p>
        </w:tc>
        <w:tc>
          <w:tcPr>
            <w:tcW w:w="1473" w:type="dxa"/>
            <w:noWrap w:val="0"/>
            <w:vAlign w:val="center"/>
          </w:tcPr>
          <w:p w14:paraId="13151D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85" w:type="dxa"/>
            <w:noWrap w:val="0"/>
            <w:vAlign w:val="center"/>
          </w:tcPr>
          <w:p w14:paraId="1309FD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87" w:type="dxa"/>
            <w:noWrap w:val="0"/>
            <w:vAlign w:val="center"/>
          </w:tcPr>
          <w:p w14:paraId="50131F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8334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1628" w:type="dxa"/>
            <w:noWrap w:val="0"/>
            <w:vAlign w:val="center"/>
          </w:tcPr>
          <w:p w14:paraId="529DCF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625" w:type="dxa"/>
            <w:noWrap w:val="0"/>
            <w:vAlign w:val="center"/>
          </w:tcPr>
          <w:p w14:paraId="43D1EA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150字以内，包括企业基本信息、主要产品和服务简介，3张以内企业高清形象图片，企业LOGO及小程序二维码或微信公众号二维码，企业营销视频等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2430" w:type="dxa"/>
            <w:noWrap w:val="0"/>
            <w:vAlign w:val="center"/>
          </w:tcPr>
          <w:p w14:paraId="2F9F7F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拟在体育消费季期间推出的特惠产品、培训项目、体验内容介绍，每家企业可报送多款产品或项目。</w:t>
            </w:r>
          </w:p>
        </w:tc>
        <w:tc>
          <w:tcPr>
            <w:tcW w:w="2732" w:type="dxa"/>
            <w:noWrap w:val="0"/>
            <w:vAlign w:val="center"/>
          </w:tcPr>
          <w:p w14:paraId="5D11A1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在体育消费季期间，各点位体验项目优惠政策。</w:t>
            </w:r>
          </w:p>
        </w:tc>
        <w:tc>
          <w:tcPr>
            <w:tcW w:w="1473" w:type="dxa"/>
            <w:noWrap w:val="0"/>
            <w:vAlign w:val="center"/>
          </w:tcPr>
          <w:p w14:paraId="321910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1DCDC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 w14:paraId="07389B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2ABA76A">
      <w:pPr>
        <w:ind w:firstLine="562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  <w:t>备注：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2"/>
          <w:lang w:val="en-US" w:eastAsia="zh-CN" w:bidi="ar-SA"/>
        </w:rPr>
        <w:t>参与单位为体育用品商家、运动装备企业、运动培训机构、健身场馆等，在体育消费季期间向青少年群体提供优惠产品和服务，优惠幅度为全年最大。</w:t>
      </w:r>
    </w:p>
    <w:p w14:paraId="1E7BE37F">
      <w:pPr>
        <w:pStyle w:val="8"/>
        <w:pageBreakBefore w:val="0"/>
        <w:kinsoku/>
        <w:wordWrap/>
        <w:topLinePunct w:val="0"/>
        <w:bidi w:val="0"/>
        <w:spacing w:before="0" w:after="0" w:line="560" w:lineRule="exact"/>
        <w:ind w:left="0" w:leftChars="0"/>
        <w:jc w:val="left"/>
        <w:textAlignment w:val="auto"/>
        <w:rPr>
          <w:rFonts w:hint="default" w:ascii="黑体" w:hAnsi="黑体" w:eastAsia="黑体" w:cs="黑体"/>
          <w:bCs w:val="0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 w:val="0"/>
          <w:i w:val="0"/>
          <w:color w:val="auto"/>
          <w:kern w:val="2"/>
          <w:sz w:val="32"/>
          <w:szCs w:val="32"/>
          <w:lang w:val="en-US" w:eastAsia="zh-CN" w:bidi="ar-SA"/>
        </w:rPr>
        <w:t>附件3</w:t>
      </w:r>
    </w:p>
    <w:p w14:paraId="0ECCE57D">
      <w:pPr>
        <w:pStyle w:val="8"/>
        <w:pageBreakBefore w:val="0"/>
        <w:kinsoku/>
        <w:wordWrap/>
        <w:topLinePunct w:val="0"/>
        <w:bidi w:val="0"/>
        <w:spacing w:before="0"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z w:val="44"/>
          <w:szCs w:val="44"/>
          <w:u w:val="none"/>
        </w:rPr>
      </w:pPr>
    </w:p>
    <w:p w14:paraId="77EE3256">
      <w:pPr>
        <w:pStyle w:val="7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-SA"/>
        </w:rPr>
        <w:t>2025（第六届）体育消费季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-SA"/>
        </w:rPr>
        <w:t>训练项目报名表</w:t>
      </w:r>
    </w:p>
    <w:p w14:paraId="31B1FA93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报送单位（公章）：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联系电话：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</w:p>
    <w:tbl>
      <w:tblPr>
        <w:tblStyle w:val="24"/>
        <w:tblpPr w:leftFromText="180" w:rightFromText="180" w:vertAnchor="text" w:horzAnchor="page" w:tblpX="1560" w:tblpY="43"/>
        <w:tblOverlap w:val="never"/>
        <w:tblW w:w="12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430"/>
        <w:gridCol w:w="1628"/>
        <w:gridCol w:w="2137"/>
        <w:gridCol w:w="1358"/>
        <w:gridCol w:w="1192"/>
        <w:gridCol w:w="1530"/>
      </w:tblGrid>
      <w:tr w14:paraId="05DF2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625" w:type="dxa"/>
            <w:shd w:val="clear" w:color="auto" w:fill="auto"/>
            <w:noWrap w:val="0"/>
            <w:vAlign w:val="center"/>
          </w:tcPr>
          <w:p w14:paraId="08DEEC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单位概况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7AAF87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训练项目</w:t>
            </w:r>
          </w:p>
        </w:tc>
        <w:tc>
          <w:tcPr>
            <w:tcW w:w="1628" w:type="dxa"/>
            <w:noWrap w:val="0"/>
            <w:vAlign w:val="center"/>
          </w:tcPr>
          <w:p w14:paraId="10F3EE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培训模式</w:t>
            </w:r>
          </w:p>
        </w:tc>
        <w:tc>
          <w:tcPr>
            <w:tcW w:w="2137" w:type="dxa"/>
            <w:noWrap w:val="0"/>
            <w:vAlign w:val="center"/>
          </w:tcPr>
          <w:p w14:paraId="3D2EAB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优惠政策</w:t>
            </w:r>
          </w:p>
        </w:tc>
        <w:tc>
          <w:tcPr>
            <w:tcW w:w="1358" w:type="dxa"/>
            <w:noWrap w:val="0"/>
            <w:vAlign w:val="center"/>
          </w:tcPr>
          <w:p w14:paraId="3DE1E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92" w:type="dxa"/>
            <w:noWrap w:val="0"/>
            <w:vAlign w:val="center"/>
          </w:tcPr>
          <w:p w14:paraId="5F3076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30" w:type="dxa"/>
            <w:noWrap w:val="0"/>
            <w:vAlign w:val="center"/>
          </w:tcPr>
          <w:p w14:paraId="0DFE59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0C03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2625" w:type="dxa"/>
            <w:shd w:val="clear" w:color="auto" w:fill="auto"/>
            <w:noWrap w:val="0"/>
            <w:vAlign w:val="center"/>
          </w:tcPr>
          <w:p w14:paraId="04E357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150字以内，包括企业基本信息、主要产品和服务简介，3张以内企业高清形象图片，企业LOGO及小程序二维码或微信公众号二维码，企业营销视频等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2430" w:type="dxa"/>
            <w:shd w:val="clear" w:color="auto" w:fill="auto"/>
            <w:noWrap w:val="0"/>
            <w:vAlign w:val="center"/>
          </w:tcPr>
          <w:p w14:paraId="2AE1C5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拟在体育消费季期间长期开展青少年运动培训项目内容介绍，每家企业可报送多个项目。</w:t>
            </w:r>
          </w:p>
        </w:tc>
        <w:tc>
          <w:tcPr>
            <w:tcW w:w="1628" w:type="dxa"/>
            <w:noWrap w:val="0"/>
            <w:vAlign w:val="center"/>
          </w:tcPr>
          <w:p w14:paraId="5F18B7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针对不同年龄段青少年推出的培训形式与内容，训练与竞赛结合方式。</w:t>
            </w:r>
          </w:p>
        </w:tc>
        <w:tc>
          <w:tcPr>
            <w:tcW w:w="2137" w:type="dxa"/>
            <w:noWrap w:val="0"/>
            <w:vAlign w:val="center"/>
          </w:tcPr>
          <w:p w14:paraId="239F22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培训项目具体优惠措施及优惠幅度。</w:t>
            </w:r>
          </w:p>
        </w:tc>
        <w:tc>
          <w:tcPr>
            <w:tcW w:w="1358" w:type="dxa"/>
            <w:noWrap w:val="0"/>
            <w:vAlign w:val="center"/>
          </w:tcPr>
          <w:p w14:paraId="20FBCF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noWrap w:val="0"/>
            <w:vAlign w:val="center"/>
          </w:tcPr>
          <w:p w14:paraId="3076401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12E1F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C486E84">
      <w:pPr>
        <w:ind w:firstLine="562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  <w:t>备注：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2"/>
          <w:lang w:val="en-US" w:eastAsia="zh-CN" w:bidi="ar-SA"/>
        </w:rPr>
        <w:t>参与单位运动培训机构、健身场馆等，在体育消费季期间向青少年群体提供的优惠项目，优惠幅度为全年最大。</w:t>
      </w:r>
    </w:p>
    <w:p w14:paraId="6F13CD7D">
      <w:pPr>
        <w:pStyle w:val="8"/>
        <w:pageBreakBefore w:val="0"/>
        <w:kinsoku/>
        <w:wordWrap/>
        <w:topLinePunct w:val="0"/>
        <w:bidi w:val="0"/>
        <w:spacing w:before="0" w:after="0" w:line="560" w:lineRule="exact"/>
        <w:ind w:left="0" w:leftChars="0"/>
        <w:jc w:val="left"/>
        <w:textAlignment w:val="auto"/>
        <w:rPr>
          <w:rFonts w:hint="default" w:ascii="黑体" w:hAnsi="黑体" w:eastAsia="黑体" w:cs="黑体"/>
          <w:bCs w:val="0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 w:val="0"/>
          <w:i w:val="0"/>
          <w:color w:val="auto"/>
          <w:kern w:val="2"/>
          <w:sz w:val="32"/>
          <w:szCs w:val="32"/>
          <w:lang w:val="en-US" w:eastAsia="zh-CN" w:bidi="ar-SA"/>
        </w:rPr>
        <w:t>附件4</w:t>
      </w:r>
    </w:p>
    <w:p w14:paraId="09155048">
      <w:pPr>
        <w:pStyle w:val="8"/>
        <w:pageBreakBefore w:val="0"/>
        <w:kinsoku/>
        <w:wordWrap/>
        <w:topLinePunct w:val="0"/>
        <w:bidi w:val="0"/>
        <w:spacing w:before="0"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z w:val="44"/>
          <w:szCs w:val="44"/>
          <w:u w:val="none"/>
        </w:rPr>
        <w:t>2025（第六届）河北省体育消费季赛事活动报名表</w:t>
      </w:r>
    </w:p>
    <w:p w14:paraId="5F5FD8B3">
      <w:pPr>
        <w:pStyle w:val="5"/>
        <w:pageBreakBefore w:val="0"/>
        <w:kinsoku/>
        <w:wordWrap/>
        <w:topLinePunct w:val="0"/>
        <w:bidi w:val="0"/>
        <w:spacing w:before="0" w:after="0" w:line="560" w:lineRule="exact"/>
        <w:ind w:left="0" w:leftChars="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报送单位（公章）：</w:t>
      </w: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single"/>
          <w:lang w:val="en-US" w:eastAsia="zh-CN" w:bidi="ar-SA"/>
        </w:rPr>
        <w:t xml:space="preserve">          </w:t>
      </w: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联系人：</w:t>
      </w: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联系电话：</w:t>
      </w: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single"/>
          <w:lang w:val="en-US" w:eastAsia="zh-CN" w:bidi="ar-SA"/>
        </w:rPr>
        <w:t xml:space="preserve">             </w:t>
      </w:r>
    </w:p>
    <w:tbl>
      <w:tblPr>
        <w:tblStyle w:val="34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033"/>
        <w:gridCol w:w="1274"/>
        <w:gridCol w:w="1102"/>
        <w:gridCol w:w="1124"/>
        <w:gridCol w:w="2192"/>
        <w:gridCol w:w="1738"/>
        <w:gridCol w:w="1034"/>
        <w:gridCol w:w="1311"/>
      </w:tblGrid>
      <w:tr w14:paraId="7B03A6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tblHeader/>
        </w:trPr>
        <w:tc>
          <w:tcPr>
            <w:tcW w:w="519" w:type="pct"/>
            <w:tcBorders>
              <w:tl2br w:val="nil"/>
              <w:tr2bl w:val="nil"/>
            </w:tcBorders>
            <w:vAlign w:val="center"/>
          </w:tcPr>
          <w:p w14:paraId="0A9031BC">
            <w:pPr>
              <w:pStyle w:val="30"/>
              <w:pageBreakBefore w:val="0"/>
              <w:kinsoku/>
              <w:wordWrap/>
              <w:topLinePunct w:val="0"/>
              <w:bidi w:val="0"/>
              <w:spacing w:before="0" w:after="0" w:line="560" w:lineRule="exact"/>
              <w:ind w:left="0" w:left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组织机构</w:t>
            </w:r>
          </w:p>
        </w:tc>
        <w:tc>
          <w:tcPr>
            <w:tcW w:w="771" w:type="pct"/>
            <w:tcBorders>
              <w:tl2br w:val="nil"/>
              <w:tr2bl w:val="nil"/>
            </w:tcBorders>
            <w:vAlign w:val="center"/>
          </w:tcPr>
          <w:p w14:paraId="3797353D">
            <w:pPr>
              <w:pStyle w:val="30"/>
              <w:pageBreakBefore w:val="0"/>
              <w:kinsoku/>
              <w:wordWrap/>
              <w:topLinePunct w:val="0"/>
              <w:bidi w:val="0"/>
              <w:spacing w:before="0" w:after="0" w:line="560" w:lineRule="exact"/>
              <w:ind w:left="0" w:left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单位概况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06FE06F1">
            <w:pPr>
              <w:pStyle w:val="30"/>
              <w:pageBreakBefore w:val="0"/>
              <w:kinsoku/>
              <w:wordWrap/>
              <w:topLinePunct w:val="0"/>
              <w:bidi w:val="0"/>
              <w:spacing w:before="0" w:after="0" w:line="560" w:lineRule="exact"/>
              <w:ind w:left="0" w:left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活动名称</w:t>
            </w:r>
          </w:p>
        </w:tc>
        <w:tc>
          <w:tcPr>
            <w:tcW w:w="418" w:type="pct"/>
            <w:tcBorders>
              <w:tl2br w:val="nil"/>
              <w:tr2bl w:val="nil"/>
            </w:tcBorders>
            <w:vAlign w:val="center"/>
          </w:tcPr>
          <w:p w14:paraId="3751B2AD">
            <w:pPr>
              <w:pStyle w:val="30"/>
              <w:pageBreakBefore w:val="0"/>
              <w:kinsoku/>
              <w:wordWrap/>
              <w:topLinePunct w:val="0"/>
              <w:bidi w:val="0"/>
              <w:spacing w:before="0" w:after="0" w:line="560" w:lineRule="exact"/>
              <w:ind w:left="0" w:left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活动地点</w:t>
            </w:r>
          </w:p>
        </w:tc>
        <w:tc>
          <w:tcPr>
            <w:tcW w:w="426" w:type="pct"/>
            <w:tcBorders>
              <w:tl2br w:val="nil"/>
              <w:tr2bl w:val="nil"/>
            </w:tcBorders>
            <w:vAlign w:val="center"/>
          </w:tcPr>
          <w:p w14:paraId="2B25B552">
            <w:pPr>
              <w:pStyle w:val="30"/>
              <w:pageBreakBefore w:val="0"/>
              <w:kinsoku/>
              <w:wordWrap/>
              <w:topLinePunct w:val="0"/>
              <w:bidi w:val="0"/>
              <w:spacing w:before="0" w:after="0" w:line="560" w:lineRule="exact"/>
              <w:ind w:left="0" w:left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活动时间</w:t>
            </w: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 w14:paraId="2177325B">
            <w:pPr>
              <w:pStyle w:val="30"/>
              <w:pageBreakBefore w:val="0"/>
              <w:kinsoku/>
              <w:wordWrap/>
              <w:topLinePunct w:val="0"/>
              <w:bidi w:val="0"/>
              <w:spacing w:before="0" w:after="0" w:line="560" w:lineRule="exact"/>
              <w:ind w:left="0" w:left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活动内容</w:t>
            </w:r>
          </w:p>
        </w:tc>
        <w:tc>
          <w:tcPr>
            <w:tcW w:w="659" w:type="pct"/>
            <w:tcBorders>
              <w:tl2br w:val="nil"/>
              <w:tr2bl w:val="nil"/>
            </w:tcBorders>
            <w:vAlign w:val="center"/>
          </w:tcPr>
          <w:p w14:paraId="22CC38AA">
            <w:pPr>
              <w:pStyle w:val="30"/>
              <w:pageBreakBefore w:val="0"/>
              <w:kinsoku/>
              <w:wordWrap/>
              <w:topLinePunct w:val="0"/>
              <w:bidi w:val="0"/>
              <w:spacing w:before="0" w:after="0" w:line="560" w:lineRule="exact"/>
              <w:ind w:left="0" w:left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参与人群及规模</w:t>
            </w:r>
          </w:p>
        </w:tc>
        <w:tc>
          <w:tcPr>
            <w:tcW w:w="392" w:type="pct"/>
            <w:tcBorders>
              <w:tl2br w:val="nil"/>
              <w:tr2bl w:val="nil"/>
            </w:tcBorders>
            <w:vAlign w:val="center"/>
          </w:tcPr>
          <w:p w14:paraId="4733DFF3">
            <w:pPr>
              <w:pStyle w:val="30"/>
              <w:pageBreakBefore w:val="0"/>
              <w:kinsoku/>
              <w:wordWrap/>
              <w:topLinePunct w:val="0"/>
              <w:bidi w:val="0"/>
              <w:spacing w:before="0" w:after="0" w:line="560" w:lineRule="exact"/>
              <w:ind w:left="0" w:left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联系人</w:t>
            </w: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14:paraId="68FC41A9">
            <w:pPr>
              <w:pStyle w:val="30"/>
              <w:pageBreakBefore w:val="0"/>
              <w:kinsoku/>
              <w:wordWrap/>
              <w:topLinePunct w:val="0"/>
              <w:bidi w:val="0"/>
              <w:spacing w:before="0" w:after="0" w:line="560" w:lineRule="exact"/>
              <w:ind w:left="0" w:left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联系方式</w:t>
            </w:r>
          </w:p>
        </w:tc>
      </w:tr>
      <w:tr w14:paraId="6B8596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519" w:type="pct"/>
            <w:tcBorders>
              <w:tl2br w:val="nil"/>
              <w:tr2bl w:val="nil"/>
            </w:tcBorders>
            <w:vAlign w:val="center"/>
          </w:tcPr>
          <w:p w14:paraId="101775EF">
            <w:pPr>
              <w:pStyle w:val="30"/>
              <w:pageBreakBefore w:val="0"/>
              <w:kinsoku/>
              <w:wordWrap/>
              <w:topLinePunct w:val="0"/>
              <w:bidi w:val="0"/>
              <w:spacing w:before="0" w:after="0" w:line="5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主办单位、承办单位、赞助单位名称</w:t>
            </w:r>
          </w:p>
        </w:tc>
        <w:tc>
          <w:tcPr>
            <w:tcW w:w="771" w:type="pct"/>
            <w:tcBorders>
              <w:tl2br w:val="nil"/>
              <w:tr2bl w:val="nil"/>
            </w:tcBorders>
            <w:vAlign w:val="center"/>
          </w:tcPr>
          <w:p w14:paraId="4374BA16">
            <w:pPr>
              <w:pStyle w:val="30"/>
              <w:pageBreakBefore w:val="0"/>
              <w:kinsoku/>
              <w:wordWrap/>
              <w:topLinePunct w:val="0"/>
              <w:bidi w:val="0"/>
              <w:spacing w:before="0" w:after="0" w:line="5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组织机构中所涉及单位简介，500字以内，包括单位基本信息、业务内容。</w:t>
            </w:r>
          </w:p>
        </w:tc>
        <w:tc>
          <w:tcPr>
            <w:tcW w:w="483" w:type="pct"/>
            <w:tcBorders>
              <w:tl2br w:val="nil"/>
              <w:tr2bl w:val="nil"/>
            </w:tcBorders>
            <w:vAlign w:val="center"/>
          </w:tcPr>
          <w:p w14:paraId="1B0DD09D">
            <w:pPr>
              <w:pStyle w:val="30"/>
              <w:pageBreakBefore w:val="0"/>
              <w:kinsoku/>
              <w:wordWrap/>
              <w:topLinePunct w:val="0"/>
              <w:bidi w:val="0"/>
              <w:spacing w:before="0" w:after="0" w:line="5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vAlign w:val="center"/>
          </w:tcPr>
          <w:p w14:paraId="7361B440">
            <w:pPr>
              <w:pStyle w:val="30"/>
              <w:pageBreakBefore w:val="0"/>
              <w:kinsoku/>
              <w:wordWrap/>
              <w:topLinePunct w:val="0"/>
              <w:bidi w:val="0"/>
              <w:spacing w:before="0" w:after="0" w:line="5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tcBorders>
              <w:tl2br w:val="nil"/>
              <w:tr2bl w:val="nil"/>
            </w:tcBorders>
            <w:vAlign w:val="center"/>
          </w:tcPr>
          <w:p w14:paraId="5E774322">
            <w:pPr>
              <w:pStyle w:val="30"/>
              <w:pageBreakBefore w:val="0"/>
              <w:kinsoku/>
              <w:wordWrap/>
              <w:topLinePunct w:val="0"/>
              <w:bidi w:val="0"/>
              <w:spacing w:before="0" w:after="0" w:line="5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1" w:type="pct"/>
            <w:tcBorders>
              <w:tl2br w:val="nil"/>
              <w:tr2bl w:val="nil"/>
            </w:tcBorders>
            <w:vAlign w:val="center"/>
          </w:tcPr>
          <w:p w14:paraId="7FE3729A">
            <w:pPr>
              <w:pStyle w:val="30"/>
              <w:pageBreakBefore w:val="0"/>
              <w:kinsoku/>
              <w:wordWrap/>
              <w:topLinePunct w:val="0"/>
              <w:bidi w:val="0"/>
              <w:spacing w:before="0" w:after="0" w:line="5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活动简介，活动以往视频、图文资料等（500字以内）</w:t>
            </w:r>
          </w:p>
        </w:tc>
        <w:tc>
          <w:tcPr>
            <w:tcW w:w="659" w:type="pct"/>
            <w:tcBorders>
              <w:tl2br w:val="nil"/>
              <w:tr2bl w:val="nil"/>
            </w:tcBorders>
            <w:vAlign w:val="center"/>
          </w:tcPr>
          <w:p w14:paraId="04C3CE01">
            <w:pPr>
              <w:pStyle w:val="30"/>
              <w:pageBreakBefore w:val="0"/>
              <w:kinsoku/>
              <w:wordWrap/>
              <w:topLinePunct w:val="0"/>
              <w:bidi w:val="0"/>
              <w:spacing w:before="0" w:after="0" w:line="5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活动参与目标人群及预期人数</w:t>
            </w:r>
          </w:p>
        </w:tc>
        <w:tc>
          <w:tcPr>
            <w:tcW w:w="392" w:type="pct"/>
            <w:tcBorders>
              <w:tl2br w:val="nil"/>
              <w:tr2bl w:val="nil"/>
            </w:tcBorders>
            <w:vAlign w:val="center"/>
          </w:tcPr>
          <w:p w14:paraId="69181C15">
            <w:pPr>
              <w:pStyle w:val="30"/>
              <w:pageBreakBefore w:val="0"/>
              <w:kinsoku/>
              <w:wordWrap/>
              <w:topLinePunct w:val="0"/>
              <w:bidi w:val="0"/>
              <w:spacing w:before="0" w:after="0" w:line="5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7" w:type="pct"/>
            <w:tcBorders>
              <w:tl2br w:val="nil"/>
              <w:tr2bl w:val="nil"/>
            </w:tcBorders>
            <w:vAlign w:val="center"/>
          </w:tcPr>
          <w:p w14:paraId="20800B0D">
            <w:pPr>
              <w:pStyle w:val="30"/>
              <w:pageBreakBefore w:val="0"/>
              <w:kinsoku/>
              <w:wordWrap/>
              <w:topLinePunct w:val="0"/>
              <w:bidi w:val="0"/>
              <w:spacing w:before="0" w:after="0" w:line="56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6689F9E">
      <w:pPr>
        <w:pageBreakBefore w:val="0"/>
        <w:kinsoku/>
        <w:wordWrap/>
        <w:topLinePunct w:val="0"/>
        <w:bidi w:val="0"/>
        <w:spacing w:after="0"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  <w:t>备注：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2"/>
          <w:lang w:val="en-US" w:eastAsia="zh-CN" w:bidi="ar-SA"/>
        </w:rPr>
        <w:t>参与单位为赛事活动执行机构、户外运动休闲项目运营商。</w:t>
      </w:r>
    </w:p>
    <w:p w14:paraId="51ABEA38">
      <w:pPr>
        <w:pStyle w:val="2"/>
        <w:rPr>
          <w:rFonts w:hint="eastAsia"/>
        </w:rPr>
      </w:pPr>
    </w:p>
    <w:p w14:paraId="24401792">
      <w:pPr>
        <w:pStyle w:val="8"/>
        <w:pageBreakBefore w:val="0"/>
        <w:kinsoku/>
        <w:wordWrap/>
        <w:topLinePunct w:val="0"/>
        <w:bidi w:val="0"/>
        <w:spacing w:before="0" w:after="0"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Cs w:val="0"/>
          <w:i w:val="0"/>
          <w:color w:val="auto"/>
          <w:kern w:val="2"/>
          <w:sz w:val="32"/>
          <w:szCs w:val="32"/>
          <w:lang w:val="en-US" w:eastAsia="zh-CN" w:bidi="ar-SA"/>
        </w:rPr>
      </w:pPr>
    </w:p>
    <w:p w14:paraId="5152F063">
      <w:pPr>
        <w:pStyle w:val="5"/>
        <w:rPr>
          <w:rFonts w:hint="eastAsia"/>
          <w:lang w:val="en-US" w:eastAsia="zh-CN"/>
        </w:rPr>
      </w:pPr>
    </w:p>
    <w:p w14:paraId="6384514E">
      <w:pPr>
        <w:pStyle w:val="8"/>
        <w:pageBreakBefore w:val="0"/>
        <w:kinsoku/>
        <w:wordWrap/>
        <w:topLinePunct w:val="0"/>
        <w:bidi w:val="0"/>
        <w:spacing w:before="0" w:after="0" w:line="560" w:lineRule="exact"/>
        <w:ind w:left="0" w:leftChars="0"/>
        <w:jc w:val="left"/>
        <w:textAlignment w:val="auto"/>
        <w:rPr>
          <w:rFonts w:hint="default" w:ascii="黑体" w:hAnsi="黑体" w:eastAsia="黑体" w:cs="黑体"/>
          <w:bCs w:val="0"/>
          <w:i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 w:val="0"/>
          <w:i w:val="0"/>
          <w:color w:val="auto"/>
          <w:kern w:val="2"/>
          <w:sz w:val="32"/>
          <w:szCs w:val="32"/>
          <w:lang w:val="en-US" w:eastAsia="zh-CN" w:bidi="ar-SA"/>
        </w:rPr>
        <w:t>附件5</w:t>
      </w:r>
    </w:p>
    <w:p w14:paraId="33300EFB">
      <w:pPr>
        <w:pStyle w:val="7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val="en-US" w:eastAsia="zh-CN" w:bidi="ar-SA"/>
        </w:rPr>
        <w:t>2025（第六届）体育消费季体旅项目报名表</w:t>
      </w:r>
    </w:p>
    <w:p w14:paraId="26805812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240" w:lineRule="auto"/>
        <w:textAlignment w:val="auto"/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报送单位（公章）：</w:t>
      </w: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single"/>
          <w:lang w:val="en-US" w:eastAsia="zh-CN" w:bidi="ar-SA"/>
        </w:rPr>
        <w:t xml:space="preserve">          </w:t>
      </w: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联系人：</w:t>
      </w: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non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联系电话：</w:t>
      </w: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u w:val="single"/>
          <w:lang w:val="en-US" w:eastAsia="zh-CN" w:bidi="ar-SA"/>
        </w:rPr>
        <w:t xml:space="preserve">             </w:t>
      </w:r>
    </w:p>
    <w:tbl>
      <w:tblPr>
        <w:tblStyle w:val="24"/>
        <w:tblpPr w:leftFromText="180" w:rightFromText="180" w:vertAnchor="text" w:horzAnchor="page" w:tblpX="1418" w:tblpY="43"/>
        <w:tblOverlap w:val="never"/>
        <w:tblW w:w="13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500"/>
        <w:gridCol w:w="2310"/>
        <w:gridCol w:w="1995"/>
        <w:gridCol w:w="1597"/>
        <w:gridCol w:w="3195"/>
        <w:gridCol w:w="1208"/>
      </w:tblGrid>
      <w:tr w14:paraId="1C57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noWrap w:val="0"/>
            <w:vAlign w:val="center"/>
          </w:tcPr>
          <w:p w14:paraId="40736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00" w:type="dxa"/>
            <w:noWrap w:val="0"/>
            <w:vAlign w:val="center"/>
          </w:tcPr>
          <w:p w14:paraId="35439C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营期安排</w:t>
            </w:r>
          </w:p>
        </w:tc>
        <w:tc>
          <w:tcPr>
            <w:tcW w:w="2310" w:type="dxa"/>
            <w:noWrap w:val="0"/>
            <w:vAlign w:val="center"/>
          </w:tcPr>
          <w:p w14:paraId="702B39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行程安排</w:t>
            </w:r>
          </w:p>
        </w:tc>
        <w:tc>
          <w:tcPr>
            <w:tcW w:w="1995" w:type="dxa"/>
            <w:noWrap w:val="0"/>
            <w:vAlign w:val="center"/>
          </w:tcPr>
          <w:p w14:paraId="1CE78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体验项目</w:t>
            </w:r>
          </w:p>
        </w:tc>
        <w:tc>
          <w:tcPr>
            <w:tcW w:w="1597" w:type="dxa"/>
            <w:noWrap w:val="0"/>
            <w:vAlign w:val="center"/>
          </w:tcPr>
          <w:p w14:paraId="5A93C6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优惠政策</w:t>
            </w:r>
          </w:p>
        </w:tc>
        <w:tc>
          <w:tcPr>
            <w:tcW w:w="3195" w:type="dxa"/>
            <w:noWrap w:val="0"/>
            <w:vAlign w:val="center"/>
          </w:tcPr>
          <w:p w14:paraId="5C3C8E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宣传资料</w:t>
            </w:r>
          </w:p>
        </w:tc>
        <w:tc>
          <w:tcPr>
            <w:tcW w:w="1208" w:type="dxa"/>
            <w:noWrap w:val="0"/>
            <w:vAlign w:val="center"/>
          </w:tcPr>
          <w:p w14:paraId="57894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04448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455" w:type="dxa"/>
            <w:noWrap w:val="0"/>
            <w:vAlign w:val="center"/>
          </w:tcPr>
          <w:p w14:paraId="686C2D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18724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成营规模、营期时间</w:t>
            </w:r>
          </w:p>
        </w:tc>
        <w:tc>
          <w:tcPr>
            <w:tcW w:w="2310" w:type="dxa"/>
            <w:noWrap w:val="0"/>
            <w:vAlign w:val="center"/>
          </w:tcPr>
          <w:p w14:paraId="6FC8782D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线路基本情况介绍（500字以内），包括线路名称，线路所涉及景点、场馆及体育项目，整体开发情况（食宿及配套等）、体育与旅游融合发展情况。</w:t>
            </w:r>
          </w:p>
          <w:p w14:paraId="6845F9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7163FA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涵盖户外休闲、体育培训、运动体验等体育消费项目，且项目设计成熟、体验感好、具有一定接待能力。</w:t>
            </w:r>
          </w:p>
        </w:tc>
        <w:tc>
          <w:tcPr>
            <w:tcW w:w="1597" w:type="dxa"/>
            <w:noWrap w:val="0"/>
            <w:vAlign w:val="center"/>
          </w:tcPr>
          <w:p w14:paraId="1AADCC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>在体育消费季期间，优惠价格，优惠幅度应为全年最低。</w:t>
            </w:r>
          </w:p>
        </w:tc>
        <w:tc>
          <w:tcPr>
            <w:tcW w:w="3195" w:type="dxa"/>
            <w:noWrap w:val="0"/>
            <w:vAlign w:val="center"/>
          </w:tcPr>
          <w:p w14:paraId="7433F20E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照片、视频：照片要求不小于2M，5张以内，标注图片说明及版权作者；视频为MP4或MOV格式，画幅不低于1080p，无水印无字幕，大小不低于100M，可提供横板1920*1080（16:9）或竖版 1080*1920 （9:16）2 版尺寸，时长5分钟以内。</w:t>
            </w:r>
          </w:p>
        </w:tc>
        <w:tc>
          <w:tcPr>
            <w:tcW w:w="1208" w:type="dxa"/>
            <w:noWrap w:val="0"/>
            <w:vAlign w:val="center"/>
          </w:tcPr>
          <w:p w14:paraId="27BB87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EF76198">
      <w:pPr>
        <w:pageBreakBefore w:val="0"/>
        <w:kinsoku/>
        <w:wordWrap/>
        <w:topLinePunct w:val="0"/>
        <w:bidi w:val="0"/>
        <w:spacing w:after="0" w:line="560" w:lineRule="exact"/>
        <w:ind w:left="0" w:leftChars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2"/>
          <w:lang w:val="en-US" w:eastAsia="zh-CN"/>
        </w:rPr>
        <w:t>备注：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2"/>
          <w:lang w:val="en-US" w:eastAsia="zh-CN" w:bidi="ar-SA"/>
        </w:rPr>
        <w:t>参与单位为体育旅游服务机构，包括旅行社、旅游景区、户外运动运营机构、装备企业等。</w:t>
      </w:r>
    </w:p>
    <w:bookmarkEnd w:id="0"/>
    <w:bookmarkEnd w:id="1"/>
    <w:bookmarkEnd w:id="2"/>
    <w:p w14:paraId="685D5118">
      <w:pPr>
        <w:pStyle w:val="5"/>
        <w:rPr>
          <w:rFonts w:hint="default"/>
          <w:lang w:val="en-US" w:eastAsia="zh-CN"/>
        </w:rPr>
      </w:pPr>
    </w:p>
    <w:sectPr>
      <w:footerReference r:id="rId4" w:type="default"/>
      <w:pgSz w:w="15840" w:h="12240" w:orient="landscape"/>
      <w:pgMar w:top="18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A18D0B-A884-4188-80F8-76E1D2FCF2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445A05D-99A1-49F8-A2E3-868D007B89E7}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E253735-6CF7-4BF3-9383-F3BB39DAA81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3AE33BE-8108-4CA5-85B3-4925E40E029B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4B96D">
    <w:pPr>
      <w:pStyle w:val="1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0B93D78">
                <w:pPr>
                  <w:pStyle w:val="17"/>
                  <w:rPr>
                    <w:rFonts w:hint="eastAsia"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splitPgBreakAndParaMark/>
    <w:compatSetting w:name="compatibilityMode" w:uri="http://schemas.microsoft.com/office/word" w:val="12"/>
  </w:compat>
  <w:rsids>
    <w:rsidRoot w:val="00000000"/>
    <w:rsid w:val="03B6017D"/>
    <w:rsid w:val="08591B53"/>
    <w:rsid w:val="0A3F2FBE"/>
    <w:rsid w:val="0B785E14"/>
    <w:rsid w:val="0FD0094D"/>
    <w:rsid w:val="109454A5"/>
    <w:rsid w:val="12FE2BED"/>
    <w:rsid w:val="13091FED"/>
    <w:rsid w:val="14234F58"/>
    <w:rsid w:val="17746BAA"/>
    <w:rsid w:val="1A7A7E33"/>
    <w:rsid w:val="1CA81C14"/>
    <w:rsid w:val="1DA22D69"/>
    <w:rsid w:val="1E694596"/>
    <w:rsid w:val="1E767E8B"/>
    <w:rsid w:val="1EEC5078"/>
    <w:rsid w:val="1F9374EA"/>
    <w:rsid w:val="20054643"/>
    <w:rsid w:val="2026570C"/>
    <w:rsid w:val="20454A66"/>
    <w:rsid w:val="24C60CE2"/>
    <w:rsid w:val="288768C3"/>
    <w:rsid w:val="2BF75ED5"/>
    <w:rsid w:val="2C4841F4"/>
    <w:rsid w:val="2E0B2733"/>
    <w:rsid w:val="2E124124"/>
    <w:rsid w:val="30446459"/>
    <w:rsid w:val="31576CC8"/>
    <w:rsid w:val="32DA54BB"/>
    <w:rsid w:val="33A06705"/>
    <w:rsid w:val="3462400D"/>
    <w:rsid w:val="36004966"/>
    <w:rsid w:val="371D33FE"/>
    <w:rsid w:val="38202BC8"/>
    <w:rsid w:val="3AF455C2"/>
    <w:rsid w:val="407B5757"/>
    <w:rsid w:val="44E4666D"/>
    <w:rsid w:val="44FF1E8F"/>
    <w:rsid w:val="46733CB9"/>
    <w:rsid w:val="478144B1"/>
    <w:rsid w:val="486764A2"/>
    <w:rsid w:val="48724017"/>
    <w:rsid w:val="48F14EB5"/>
    <w:rsid w:val="4A5D7073"/>
    <w:rsid w:val="4B49547C"/>
    <w:rsid w:val="50D3675D"/>
    <w:rsid w:val="511205BD"/>
    <w:rsid w:val="53F81006"/>
    <w:rsid w:val="556C5FDE"/>
    <w:rsid w:val="56400806"/>
    <w:rsid w:val="59A211A0"/>
    <w:rsid w:val="5C5C6E82"/>
    <w:rsid w:val="5D290C69"/>
    <w:rsid w:val="62C90359"/>
    <w:rsid w:val="67374853"/>
    <w:rsid w:val="6B683853"/>
    <w:rsid w:val="6F1D17ED"/>
    <w:rsid w:val="70EB31B5"/>
    <w:rsid w:val="721F6E5B"/>
    <w:rsid w:val="72F34637"/>
    <w:rsid w:val="72F976C3"/>
    <w:rsid w:val="7D036989"/>
    <w:rsid w:val="7DA0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4">
    <w:name w:val="heading 1"/>
    <w:basedOn w:val="1"/>
    <w:next w:val="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6">
    <w:name w:val="heading 2"/>
    <w:basedOn w:val="1"/>
    <w:next w:val="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7">
    <w:name w:val="heading 3"/>
    <w:basedOn w:val="1"/>
    <w:next w:val="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8">
    <w:name w:val="heading 4"/>
    <w:basedOn w:val="1"/>
    <w:next w:val="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  <w:sz w:val="24"/>
      <w:szCs w:val="24"/>
    </w:rPr>
  </w:style>
  <w:style w:type="paragraph" w:styleId="9">
    <w:name w:val="heading 5"/>
    <w:basedOn w:val="1"/>
    <w:next w:val="5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  <w:sz w:val="24"/>
      <w:szCs w:val="24"/>
    </w:rPr>
  </w:style>
  <w:style w:type="paragraph" w:styleId="10">
    <w:name w:val="heading 6"/>
    <w:basedOn w:val="1"/>
    <w:next w:val="5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7"/>
    <w:basedOn w:val="1"/>
    <w:next w:val="5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2">
    <w:name w:val="heading 8"/>
    <w:basedOn w:val="1"/>
    <w:next w:val="5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3">
    <w:name w:val="heading 9"/>
    <w:basedOn w:val="1"/>
    <w:next w:val="5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25">
    <w:name w:val="Default Paragraph Font"/>
    <w:semiHidden/>
    <w:unhideWhenUsed/>
    <w:qFormat/>
    <w:uiPriority w:val="0"/>
  </w:style>
  <w:style w:type="table" w:default="1" w:styleId="2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1"/>
    <w:autoRedefine/>
    <w:qFormat/>
    <w:uiPriority w:val="0"/>
    <w:pPr>
      <w:keepNext/>
      <w:keepLines/>
      <w:spacing w:line="380" w:lineRule="exact"/>
      <w:ind w:firstLine="200" w:firstLineChars="200"/>
      <w:jc w:val="left"/>
      <w:outlineLvl w:val="3"/>
    </w:pPr>
    <w:rPr>
      <w:rFonts w:ascii="仿宋_GB2312" w:hAnsi="仿宋_GB2312" w:eastAsia="方正书宋简体"/>
      <w:bCs/>
      <w:sz w:val="28"/>
      <w:szCs w:val="28"/>
    </w:rPr>
  </w:style>
  <w:style w:type="paragraph" w:customStyle="1" w:styleId="3">
    <w:name w:val="正文文本缩进1"/>
    <w:basedOn w:val="1"/>
    <w:unhideWhenUsed/>
    <w:qFormat/>
    <w:uiPriority w:val="0"/>
    <w:pPr>
      <w:spacing w:beforeLines="0" w:afterLines="0" w:line="360" w:lineRule="auto"/>
      <w:ind w:firstLine="643"/>
      <w:jc w:val="both"/>
    </w:pPr>
    <w:rPr>
      <w:rFonts w:hint="eastAsia" w:ascii="Times New Roman" w:hAnsi="Times New Roman" w:eastAsia="Times New Roman"/>
      <w:b/>
      <w:color w:val="000000"/>
      <w:sz w:val="32"/>
      <w:szCs w:val="24"/>
    </w:rPr>
  </w:style>
  <w:style w:type="paragraph" w:styleId="5">
    <w:name w:val="Body Text"/>
    <w:basedOn w:val="1"/>
    <w:link w:val="27"/>
    <w:qFormat/>
    <w:uiPriority w:val="0"/>
    <w:pPr>
      <w:spacing w:before="180" w:after="180"/>
    </w:pPr>
  </w:style>
  <w:style w:type="paragraph" w:styleId="14">
    <w:name w:val="caption"/>
    <w:basedOn w:val="1"/>
    <w:qFormat/>
    <w:uiPriority w:val="0"/>
    <w:pPr>
      <w:spacing w:before="0" w:after="120"/>
    </w:pPr>
    <w:rPr>
      <w:i/>
    </w:rPr>
  </w:style>
  <w:style w:type="paragraph" w:styleId="15">
    <w:name w:val="Block Text"/>
    <w:basedOn w:val="5"/>
    <w:next w:val="5"/>
    <w:unhideWhenUsed/>
    <w:qFormat/>
    <w:uiPriority w:val="9"/>
    <w:pPr>
      <w:spacing w:before="100" w:after="100"/>
      <w:ind w:left="480" w:right="480" w:firstLine="0"/>
    </w:pPr>
  </w:style>
  <w:style w:type="paragraph" w:styleId="16">
    <w:name w:val="Date"/>
    <w:next w:val="5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Subtitle"/>
    <w:basedOn w:val="20"/>
    <w:next w:val="5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20">
    <w:name w:val="Title"/>
    <w:basedOn w:val="1"/>
    <w:next w:val="5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21">
    <w:name w:val="footnote text"/>
    <w:basedOn w:val="1"/>
    <w:unhideWhenUsed/>
    <w:qFormat/>
    <w:uiPriority w:val="9"/>
  </w:style>
  <w:style w:type="paragraph" w:styleId="2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Hyperlink"/>
    <w:basedOn w:val="27"/>
    <w:qFormat/>
    <w:uiPriority w:val="0"/>
    <w:rPr>
      <w:color w:val="4F81BD" w:themeColor="accent1"/>
    </w:rPr>
  </w:style>
  <w:style w:type="character" w:customStyle="1" w:styleId="27">
    <w:name w:val="Body Text Char"/>
    <w:basedOn w:val="25"/>
    <w:link w:val="5"/>
    <w:qFormat/>
    <w:uiPriority w:val="0"/>
  </w:style>
  <w:style w:type="character" w:styleId="28">
    <w:name w:val="footnote reference"/>
    <w:basedOn w:val="27"/>
    <w:qFormat/>
    <w:uiPriority w:val="0"/>
    <w:rPr>
      <w:vertAlign w:val="superscript"/>
    </w:rPr>
  </w:style>
  <w:style w:type="paragraph" w:customStyle="1" w:styleId="29">
    <w:name w:val="First Paragraph"/>
    <w:basedOn w:val="5"/>
    <w:next w:val="5"/>
    <w:qFormat/>
    <w:uiPriority w:val="0"/>
  </w:style>
  <w:style w:type="paragraph" w:customStyle="1" w:styleId="30">
    <w:name w:val="Compact"/>
    <w:basedOn w:val="5"/>
    <w:qFormat/>
    <w:uiPriority w:val="0"/>
    <w:pPr>
      <w:spacing w:before="36" w:after="36"/>
    </w:pPr>
  </w:style>
  <w:style w:type="paragraph" w:customStyle="1" w:styleId="31">
    <w:name w:val="Author"/>
    <w:next w:val="5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32">
    <w:name w:val="Abstract"/>
    <w:basedOn w:val="1"/>
    <w:next w:val="5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33">
    <w:name w:val="Bibliography"/>
    <w:basedOn w:val="1"/>
    <w:qFormat/>
    <w:uiPriority w:val="0"/>
  </w:style>
  <w:style w:type="table" w:customStyle="1" w:styleId="34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35">
    <w:name w:val="Definition Term"/>
    <w:basedOn w:val="1"/>
    <w:next w:val="36"/>
    <w:qFormat/>
    <w:uiPriority w:val="0"/>
    <w:pPr>
      <w:keepNext/>
      <w:keepLines/>
      <w:spacing w:after="0"/>
    </w:pPr>
    <w:rPr>
      <w:b/>
    </w:rPr>
  </w:style>
  <w:style w:type="paragraph" w:customStyle="1" w:styleId="36">
    <w:name w:val="Definition"/>
    <w:basedOn w:val="1"/>
    <w:qFormat/>
    <w:uiPriority w:val="0"/>
  </w:style>
  <w:style w:type="paragraph" w:customStyle="1" w:styleId="37">
    <w:name w:val="Table Caption"/>
    <w:basedOn w:val="14"/>
    <w:qFormat/>
    <w:uiPriority w:val="0"/>
    <w:pPr>
      <w:keepNext/>
    </w:pPr>
  </w:style>
  <w:style w:type="paragraph" w:customStyle="1" w:styleId="38">
    <w:name w:val="Image Caption"/>
    <w:basedOn w:val="14"/>
    <w:qFormat/>
    <w:uiPriority w:val="0"/>
  </w:style>
  <w:style w:type="paragraph" w:customStyle="1" w:styleId="39">
    <w:name w:val="Figure"/>
    <w:basedOn w:val="1"/>
    <w:qFormat/>
    <w:uiPriority w:val="0"/>
  </w:style>
  <w:style w:type="paragraph" w:customStyle="1" w:styleId="40">
    <w:name w:val="Captioned Figure"/>
    <w:basedOn w:val="39"/>
    <w:qFormat/>
    <w:uiPriority w:val="0"/>
    <w:pPr>
      <w:keepNext/>
    </w:pPr>
  </w:style>
  <w:style w:type="character" w:customStyle="1" w:styleId="41">
    <w:name w:val="Verbatim Char"/>
    <w:basedOn w:val="27"/>
    <w:link w:val="42"/>
    <w:qFormat/>
    <w:uiPriority w:val="0"/>
    <w:rPr>
      <w:rFonts w:ascii="Consolas" w:hAnsi="Consolas"/>
      <w:sz w:val="22"/>
    </w:rPr>
  </w:style>
  <w:style w:type="paragraph" w:customStyle="1" w:styleId="42">
    <w:name w:val="Source Code"/>
    <w:basedOn w:val="1"/>
    <w:link w:val="41"/>
    <w:qFormat/>
    <w:uiPriority w:val="0"/>
    <w:pPr>
      <w:wordWrap w:val="0"/>
    </w:pPr>
  </w:style>
  <w:style w:type="character" w:customStyle="1" w:styleId="43">
    <w:name w:val="Section Number"/>
    <w:basedOn w:val="27"/>
    <w:qFormat/>
    <w:uiPriority w:val="0"/>
  </w:style>
  <w:style w:type="paragraph" w:customStyle="1" w:styleId="44">
    <w:name w:val="TOC Heading"/>
    <w:basedOn w:val="4"/>
    <w:next w:val="5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45">
    <w:name w:val="KeywordTok"/>
    <w:basedOn w:val="41"/>
    <w:qFormat/>
    <w:uiPriority w:val="0"/>
    <w:rPr>
      <w:b/>
      <w:color w:val="007020"/>
    </w:rPr>
  </w:style>
  <w:style w:type="character" w:customStyle="1" w:styleId="46">
    <w:name w:val="DataTypeTok"/>
    <w:basedOn w:val="41"/>
    <w:qFormat/>
    <w:uiPriority w:val="0"/>
    <w:rPr>
      <w:color w:val="902000"/>
    </w:rPr>
  </w:style>
  <w:style w:type="character" w:customStyle="1" w:styleId="47">
    <w:name w:val="DecValTok"/>
    <w:basedOn w:val="41"/>
    <w:qFormat/>
    <w:uiPriority w:val="0"/>
    <w:rPr>
      <w:color w:val="40A070"/>
    </w:rPr>
  </w:style>
  <w:style w:type="character" w:customStyle="1" w:styleId="48">
    <w:name w:val="BaseNTok"/>
    <w:basedOn w:val="41"/>
    <w:qFormat/>
    <w:uiPriority w:val="0"/>
    <w:rPr>
      <w:color w:val="40A070"/>
    </w:rPr>
  </w:style>
  <w:style w:type="character" w:customStyle="1" w:styleId="49">
    <w:name w:val="FloatTok"/>
    <w:basedOn w:val="41"/>
    <w:qFormat/>
    <w:uiPriority w:val="0"/>
    <w:rPr>
      <w:color w:val="40A070"/>
    </w:rPr>
  </w:style>
  <w:style w:type="character" w:customStyle="1" w:styleId="50">
    <w:name w:val="ConstantTok"/>
    <w:basedOn w:val="41"/>
    <w:qFormat/>
    <w:uiPriority w:val="0"/>
    <w:rPr>
      <w:color w:val="880000"/>
    </w:rPr>
  </w:style>
  <w:style w:type="character" w:customStyle="1" w:styleId="51">
    <w:name w:val="CharTok"/>
    <w:basedOn w:val="41"/>
    <w:qFormat/>
    <w:uiPriority w:val="0"/>
    <w:rPr>
      <w:color w:val="4070A0"/>
    </w:rPr>
  </w:style>
  <w:style w:type="character" w:customStyle="1" w:styleId="52">
    <w:name w:val="SpecialCharTok"/>
    <w:basedOn w:val="41"/>
    <w:qFormat/>
    <w:uiPriority w:val="0"/>
    <w:rPr>
      <w:color w:val="4070A0"/>
    </w:rPr>
  </w:style>
  <w:style w:type="character" w:customStyle="1" w:styleId="53">
    <w:name w:val="StringTok"/>
    <w:basedOn w:val="41"/>
    <w:qFormat/>
    <w:uiPriority w:val="0"/>
    <w:rPr>
      <w:color w:val="4070A0"/>
    </w:rPr>
  </w:style>
  <w:style w:type="character" w:customStyle="1" w:styleId="54">
    <w:name w:val="VerbatimStringTok"/>
    <w:basedOn w:val="41"/>
    <w:qFormat/>
    <w:uiPriority w:val="0"/>
    <w:rPr>
      <w:color w:val="4070A0"/>
    </w:rPr>
  </w:style>
  <w:style w:type="character" w:customStyle="1" w:styleId="55">
    <w:name w:val="SpecialStringTok"/>
    <w:basedOn w:val="41"/>
    <w:qFormat/>
    <w:uiPriority w:val="0"/>
    <w:rPr>
      <w:color w:val="BB6688"/>
    </w:rPr>
  </w:style>
  <w:style w:type="character" w:customStyle="1" w:styleId="56">
    <w:name w:val="ImportTok"/>
    <w:basedOn w:val="41"/>
    <w:qFormat/>
    <w:uiPriority w:val="0"/>
    <w:rPr>
      <w:b/>
      <w:color w:val="008000"/>
    </w:rPr>
  </w:style>
  <w:style w:type="character" w:customStyle="1" w:styleId="57">
    <w:name w:val="CommentTok"/>
    <w:basedOn w:val="41"/>
    <w:qFormat/>
    <w:uiPriority w:val="0"/>
    <w:rPr>
      <w:i/>
      <w:color w:val="60A0B0"/>
    </w:rPr>
  </w:style>
  <w:style w:type="character" w:customStyle="1" w:styleId="58">
    <w:name w:val="DocumentationTok"/>
    <w:basedOn w:val="41"/>
    <w:qFormat/>
    <w:uiPriority w:val="0"/>
    <w:rPr>
      <w:i/>
      <w:color w:val="BA2121"/>
    </w:rPr>
  </w:style>
  <w:style w:type="character" w:customStyle="1" w:styleId="59">
    <w:name w:val="AnnotationTok"/>
    <w:basedOn w:val="41"/>
    <w:qFormat/>
    <w:uiPriority w:val="0"/>
    <w:rPr>
      <w:b/>
      <w:i/>
      <w:color w:val="60A0B0"/>
    </w:rPr>
  </w:style>
  <w:style w:type="character" w:customStyle="1" w:styleId="60">
    <w:name w:val="CommentVarTok"/>
    <w:basedOn w:val="41"/>
    <w:qFormat/>
    <w:uiPriority w:val="0"/>
    <w:rPr>
      <w:b/>
      <w:i/>
      <w:color w:val="60A0B0"/>
    </w:rPr>
  </w:style>
  <w:style w:type="character" w:customStyle="1" w:styleId="61">
    <w:name w:val="OtherTok"/>
    <w:basedOn w:val="41"/>
    <w:qFormat/>
    <w:uiPriority w:val="0"/>
    <w:rPr>
      <w:color w:val="007020"/>
    </w:rPr>
  </w:style>
  <w:style w:type="character" w:customStyle="1" w:styleId="62">
    <w:name w:val="FunctionTok"/>
    <w:basedOn w:val="41"/>
    <w:qFormat/>
    <w:uiPriority w:val="0"/>
    <w:rPr>
      <w:color w:val="06287E"/>
    </w:rPr>
  </w:style>
  <w:style w:type="character" w:customStyle="1" w:styleId="63">
    <w:name w:val="VariableTok"/>
    <w:basedOn w:val="41"/>
    <w:qFormat/>
    <w:uiPriority w:val="0"/>
    <w:rPr>
      <w:color w:val="19177C"/>
    </w:rPr>
  </w:style>
  <w:style w:type="character" w:customStyle="1" w:styleId="64">
    <w:name w:val="ControlFlowTok"/>
    <w:basedOn w:val="41"/>
    <w:qFormat/>
    <w:uiPriority w:val="0"/>
    <w:rPr>
      <w:b/>
      <w:color w:val="007020"/>
    </w:rPr>
  </w:style>
  <w:style w:type="character" w:customStyle="1" w:styleId="65">
    <w:name w:val="OperatorTok"/>
    <w:basedOn w:val="41"/>
    <w:qFormat/>
    <w:uiPriority w:val="0"/>
    <w:rPr>
      <w:color w:val="666666"/>
    </w:rPr>
  </w:style>
  <w:style w:type="character" w:customStyle="1" w:styleId="66">
    <w:name w:val="BuiltInTok"/>
    <w:basedOn w:val="41"/>
    <w:qFormat/>
    <w:uiPriority w:val="0"/>
    <w:rPr>
      <w:color w:val="008000"/>
    </w:rPr>
  </w:style>
  <w:style w:type="character" w:customStyle="1" w:styleId="67">
    <w:name w:val="ExtensionTok"/>
    <w:basedOn w:val="41"/>
    <w:qFormat/>
    <w:uiPriority w:val="0"/>
  </w:style>
  <w:style w:type="character" w:customStyle="1" w:styleId="68">
    <w:name w:val="PreprocessorTok"/>
    <w:basedOn w:val="41"/>
    <w:qFormat/>
    <w:uiPriority w:val="0"/>
    <w:rPr>
      <w:color w:val="BC7A00"/>
    </w:rPr>
  </w:style>
  <w:style w:type="character" w:customStyle="1" w:styleId="69">
    <w:name w:val="AttributeTok"/>
    <w:basedOn w:val="41"/>
    <w:qFormat/>
    <w:uiPriority w:val="0"/>
    <w:rPr>
      <w:color w:val="7D9029"/>
    </w:rPr>
  </w:style>
  <w:style w:type="character" w:customStyle="1" w:styleId="70">
    <w:name w:val="RegionMarkerTok"/>
    <w:basedOn w:val="41"/>
    <w:qFormat/>
    <w:uiPriority w:val="0"/>
  </w:style>
  <w:style w:type="character" w:customStyle="1" w:styleId="71">
    <w:name w:val="InformationTok"/>
    <w:basedOn w:val="41"/>
    <w:qFormat/>
    <w:uiPriority w:val="0"/>
    <w:rPr>
      <w:b/>
      <w:i/>
      <w:color w:val="60A0B0"/>
    </w:rPr>
  </w:style>
  <w:style w:type="character" w:customStyle="1" w:styleId="72">
    <w:name w:val="WarningTok"/>
    <w:basedOn w:val="41"/>
    <w:qFormat/>
    <w:uiPriority w:val="0"/>
    <w:rPr>
      <w:b/>
      <w:i/>
      <w:color w:val="60A0B0"/>
    </w:rPr>
  </w:style>
  <w:style w:type="character" w:customStyle="1" w:styleId="73">
    <w:name w:val="AlertTok"/>
    <w:basedOn w:val="41"/>
    <w:qFormat/>
    <w:uiPriority w:val="0"/>
    <w:rPr>
      <w:b/>
      <w:color w:val="FF0000"/>
    </w:rPr>
  </w:style>
  <w:style w:type="character" w:customStyle="1" w:styleId="74">
    <w:name w:val="ErrorTok"/>
    <w:basedOn w:val="41"/>
    <w:qFormat/>
    <w:uiPriority w:val="0"/>
    <w:rPr>
      <w:b/>
      <w:color w:val="FF0000"/>
    </w:rPr>
  </w:style>
  <w:style w:type="character" w:customStyle="1" w:styleId="75">
    <w:name w:val="NormalTok"/>
    <w:basedOn w:val="41"/>
    <w:qFormat/>
    <w:uiPriority w:val="0"/>
  </w:style>
  <w:style w:type="paragraph" w:customStyle="1" w:styleId="76">
    <w:name w:val="仿宋段"/>
    <w:qFormat/>
    <w:uiPriority w:val="0"/>
    <w:pPr>
      <w:widowControl w:val="0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77">
    <w:name w:val="楷体段 Char"/>
    <w:link w:val="78"/>
    <w:qFormat/>
    <w:uiPriority w:val="0"/>
    <w:rPr>
      <w:rFonts w:ascii="Calibri" w:hAnsi="Calibri" w:eastAsia="楷体" w:cs="Arial"/>
      <w:sz w:val="32"/>
      <w:szCs w:val="22"/>
    </w:rPr>
  </w:style>
  <w:style w:type="paragraph" w:customStyle="1" w:styleId="78">
    <w:name w:val="楷体段"/>
    <w:basedOn w:val="1"/>
    <w:link w:val="77"/>
    <w:qFormat/>
    <w:uiPriority w:val="0"/>
    <w:pPr>
      <w:ind w:firstLine="420" w:firstLineChars="200"/>
    </w:pPr>
    <w:rPr>
      <w:rFonts w:ascii="Calibri" w:hAnsi="Calibri" w:eastAsia="楷体" w:cs="Arial"/>
      <w:sz w:val="32"/>
      <w:szCs w:val="22"/>
    </w:rPr>
  </w:style>
  <w:style w:type="paragraph" w:customStyle="1" w:styleId="79">
    <w:name w:val="Body Text First Indent 21"/>
    <w:basedOn w:val="80"/>
    <w:autoRedefine/>
    <w:qFormat/>
    <w:uiPriority w:val="0"/>
    <w:pPr>
      <w:ind w:firstLine="420" w:firstLineChars="200"/>
    </w:pPr>
  </w:style>
  <w:style w:type="paragraph" w:customStyle="1" w:styleId="80">
    <w:name w:val="Body Text Indent1"/>
    <w:basedOn w:val="1"/>
    <w:autoRedefine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4637</Words>
  <Characters>5219</Characters>
  <Lines>12</Lines>
  <Paragraphs>8</Paragraphs>
  <TotalTime>53</TotalTime>
  <ScaleCrop>false</ScaleCrop>
  <LinksUpToDate>false</LinksUpToDate>
  <CharactersWithSpaces>5571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2025-05-03T04:27:00Z</dcterms:created>
  <dc:creator>孟繁新</dc:creator>
  <cp:lastModifiedBy>zx</cp:lastModifiedBy>
  <dcterms:modified xsi:type="dcterms:W3CDTF">2025-05-06T08:25:44Z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eyJoZGlkIjoiZTY3NmRmN2RlZTk3YmEwMDlkMWJmNDlkNWU3N2E4NjMiLCJ1c2VySWQiOiIyNDg3NzE5MjEifQ==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DFCDCAF622E44DFFBFA5892D025F96F0_12</vt:lpwstr>
  </property>
</Properties>
</file>