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A366B">
      <w:pPr>
        <w:keepNext w:val="0"/>
        <w:keepLines w:val="0"/>
        <w:pageBreakBefore w:val="0"/>
        <w:widowControl w:val="0"/>
        <w:kinsoku/>
        <w:wordWrap/>
        <w:overflowPunct/>
        <w:topLinePunct w:val="0"/>
        <w:autoSpaceDE/>
        <w:autoSpaceDN/>
        <w:bidi w:val="0"/>
        <w:adjustRightInd w:val="0"/>
        <w:snapToGrid w:val="0"/>
        <w:spacing w:before="313" w:beforeLines="100" w:line="554" w:lineRule="exact"/>
        <w:ind w:firstLine="0" w:firstLineChars="0"/>
        <w:jc w:val="center"/>
        <w:textAlignment w:val="auto"/>
        <w:rPr>
          <w:rFonts w:hint="eastAsia" w:ascii="方正小标宋简体" w:eastAsia="方正小标宋简体" w:cs="方正小标宋简体"/>
          <w:color w:val="auto"/>
          <w:sz w:val="44"/>
          <w:szCs w:val="44"/>
        </w:rPr>
      </w:pPr>
      <w:bookmarkStart w:id="0" w:name="_GoBack"/>
      <w:r>
        <w:rPr>
          <w:rFonts w:hint="eastAsia" w:ascii="方正小标宋简体" w:eastAsia="方正小标宋简体" w:cs="方正小标宋简体"/>
          <w:color w:val="auto"/>
          <w:sz w:val="44"/>
          <w:szCs w:val="44"/>
        </w:rPr>
        <w:t>全省足球青训中心建设方案</w:t>
      </w:r>
    </w:p>
    <w:p w14:paraId="53DD0D0A">
      <w:pPr>
        <w:keepNext w:val="0"/>
        <w:keepLines w:val="0"/>
        <w:pageBreakBefore w:val="0"/>
        <w:widowControl w:val="0"/>
        <w:kinsoku/>
        <w:wordWrap/>
        <w:overflowPunct/>
        <w:topLinePunct w:val="0"/>
        <w:autoSpaceDE/>
        <w:autoSpaceDN/>
        <w:bidi w:val="0"/>
        <w:adjustRightInd w:val="0"/>
        <w:snapToGrid w:val="0"/>
        <w:spacing w:line="554" w:lineRule="exact"/>
        <w:ind w:firstLine="0" w:firstLineChars="0"/>
        <w:jc w:val="center"/>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征求意见稿</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p>
    <w:bookmarkEnd w:id="0"/>
    <w:p w14:paraId="5C34F0F6">
      <w:pPr>
        <w:keepNext w:val="0"/>
        <w:keepLines w:val="0"/>
        <w:pageBreakBefore w:val="0"/>
        <w:widowControl w:val="0"/>
        <w:kinsoku/>
        <w:wordWrap/>
        <w:overflowPunct/>
        <w:topLinePunct w:val="0"/>
        <w:autoSpaceDE/>
        <w:autoSpaceDN/>
        <w:bidi w:val="0"/>
        <w:adjustRightInd w:val="0"/>
        <w:snapToGrid w:val="0"/>
        <w:spacing w:line="554" w:lineRule="exact"/>
        <w:ind w:firstLine="0" w:firstLineChars="0"/>
        <w:jc w:val="center"/>
        <w:textAlignment w:val="auto"/>
        <w:rPr>
          <w:rFonts w:hint="eastAsia" w:ascii="仿宋_GB2312" w:eastAsia="仿宋_GB2312" w:cs="仿宋_GB2312"/>
          <w:color w:val="auto"/>
          <w:sz w:val="32"/>
          <w:szCs w:val="32"/>
        </w:rPr>
      </w:pPr>
    </w:p>
    <w:p w14:paraId="1632639B">
      <w:pPr>
        <w:keepNext w:val="0"/>
        <w:keepLines w:val="0"/>
        <w:pageBreakBefore w:val="0"/>
        <w:kinsoku/>
        <w:wordWrap/>
        <w:overflowPunct/>
        <w:topLinePunct w:val="0"/>
        <w:autoSpaceDE/>
        <w:bidi w:val="0"/>
        <w:adjustRightInd w:val="0"/>
        <w:snapToGrid w:val="0"/>
        <w:spacing w:line="576" w:lineRule="exact"/>
        <w:jc w:val="left"/>
        <w:textAlignment w:val="auto"/>
        <w:outlineLvl w:val="0"/>
        <w:rPr>
          <w:rFonts w:ascii="黑体" w:hAnsi="黑体" w:cs="黑体"/>
          <w:color w:val="auto"/>
          <w:sz w:val="32"/>
          <w:szCs w:val="32"/>
        </w:rPr>
      </w:pPr>
      <w:r>
        <w:rPr>
          <w:rFonts w:hint="eastAsia" w:ascii="仿宋_GB2312" w:cs="仿宋_GB2312"/>
          <w:bCs/>
          <w:color w:val="auto"/>
          <w:sz w:val="32"/>
          <w:szCs w:val="32"/>
        </w:rPr>
        <w:t>为深入贯彻落实中共中央办公厅、国务院办公厅《关于推进足球振兴发展的</w:t>
      </w:r>
      <w:r>
        <w:rPr>
          <w:rFonts w:hint="eastAsia" w:ascii="仿宋_GB2312" w:cs="仿宋_GB2312"/>
          <w:color w:val="auto"/>
          <w:sz w:val="32"/>
          <w:szCs w:val="32"/>
        </w:rPr>
        <w:t>意见》（中办发〔2025〕6号），根据全国足球</w:t>
      </w:r>
      <w:r>
        <w:rPr>
          <w:rFonts w:hint="eastAsia" w:ascii="仿宋_GB2312" w:cs="仿宋_GB2312"/>
          <w:color w:val="auto"/>
          <w:sz w:val="32"/>
          <w:szCs w:val="32"/>
          <w:lang w:val="en-US" w:eastAsia="zh-CN"/>
        </w:rPr>
        <w:t>工作</w:t>
      </w:r>
      <w:r>
        <w:rPr>
          <w:rFonts w:hint="eastAsia" w:ascii="仿宋_GB2312" w:cs="仿宋_GB2312"/>
          <w:color w:val="auto"/>
          <w:sz w:val="32"/>
          <w:szCs w:val="32"/>
        </w:rPr>
        <w:t>会议精神，加快推进我省足球青训中心建设，制定本方案。</w:t>
      </w:r>
    </w:p>
    <w:p w14:paraId="79D1C871">
      <w:pPr>
        <w:keepNext w:val="0"/>
        <w:keepLines w:val="0"/>
        <w:pageBreakBefore w:val="0"/>
        <w:kinsoku/>
        <w:wordWrap/>
        <w:overflowPunct/>
        <w:topLinePunct w:val="0"/>
        <w:autoSpaceDE/>
        <w:bidi w:val="0"/>
        <w:adjustRightInd w:val="0"/>
        <w:snapToGrid w:val="0"/>
        <w:spacing w:line="576" w:lineRule="exact"/>
        <w:textAlignment w:val="auto"/>
        <w:rPr>
          <w:rFonts w:hint="eastAsia" w:ascii="黑体" w:eastAsia="黑体" w:cs="黑体"/>
          <w:color w:val="auto"/>
          <w:sz w:val="32"/>
          <w:szCs w:val="32"/>
        </w:rPr>
      </w:pPr>
      <w:r>
        <w:rPr>
          <w:rFonts w:hint="eastAsia" w:ascii="黑体" w:eastAsia="黑体" w:cs="黑体"/>
          <w:color w:val="auto"/>
          <w:sz w:val="32"/>
          <w:szCs w:val="32"/>
        </w:rPr>
        <w:t>一、建设目标</w:t>
      </w:r>
    </w:p>
    <w:p w14:paraId="613CDB22">
      <w:pPr>
        <w:keepNext w:val="0"/>
        <w:keepLines w:val="0"/>
        <w:pageBreakBefore w:val="0"/>
        <w:kinsoku/>
        <w:wordWrap/>
        <w:overflowPunct/>
        <w:topLinePunct w:val="0"/>
        <w:autoSpaceDE/>
        <w:bidi w:val="0"/>
        <w:adjustRightInd w:val="0"/>
        <w:snapToGrid w:val="0"/>
        <w:spacing w:line="576" w:lineRule="exact"/>
        <w:textAlignment w:val="auto"/>
        <w:rPr>
          <w:rFonts w:ascii="仿宋_GB2312" w:cs="仿宋_GB2312"/>
          <w:color w:val="auto"/>
          <w:sz w:val="32"/>
          <w:szCs w:val="32"/>
        </w:rPr>
      </w:pPr>
      <w:r>
        <w:rPr>
          <w:color w:val="auto"/>
          <w:sz w:val="32"/>
          <w:szCs w:val="32"/>
        </w:rPr>
        <w:t>以</w:t>
      </w:r>
      <w:r>
        <w:rPr>
          <w:rFonts w:hint="eastAsia"/>
          <w:color w:val="auto"/>
          <w:sz w:val="32"/>
          <w:szCs w:val="32"/>
          <w:lang w:val="en-US" w:eastAsia="zh-CN"/>
        </w:rPr>
        <w:t>培育</w:t>
      </w:r>
      <w:r>
        <w:rPr>
          <w:color w:val="auto"/>
          <w:sz w:val="32"/>
          <w:szCs w:val="32"/>
        </w:rPr>
        <w:t>全国一流精英足球人才</w:t>
      </w:r>
      <w:r>
        <w:rPr>
          <w:rFonts w:hint="eastAsia"/>
          <w:color w:val="auto"/>
          <w:sz w:val="32"/>
          <w:szCs w:val="32"/>
          <w:lang w:val="en-US" w:eastAsia="zh-CN"/>
        </w:rPr>
        <w:t>为目标</w:t>
      </w:r>
      <w:r>
        <w:rPr>
          <w:color w:val="auto"/>
          <w:sz w:val="32"/>
          <w:szCs w:val="32"/>
        </w:rPr>
        <w:t>，聚焦</w:t>
      </w:r>
      <w:r>
        <w:rPr>
          <w:rFonts w:hint="eastAsia"/>
          <w:color w:val="auto"/>
          <w:sz w:val="32"/>
          <w:szCs w:val="32"/>
          <w:lang w:val="en-US" w:eastAsia="zh-CN"/>
        </w:rPr>
        <w:t>发挥</w:t>
      </w:r>
      <w:r>
        <w:rPr>
          <w:color w:val="auto"/>
          <w:sz w:val="32"/>
          <w:szCs w:val="32"/>
        </w:rPr>
        <w:t>省级青训中心核心功能，统筹推动市、县两级青训中心建设，形成</w:t>
      </w:r>
      <w:r>
        <w:rPr>
          <w:rFonts w:hint="eastAsia"/>
          <w:color w:val="auto"/>
          <w:sz w:val="32"/>
          <w:szCs w:val="32"/>
          <w:lang w:eastAsia="zh-CN"/>
        </w:rPr>
        <w:t>各级政府主导下的</w:t>
      </w:r>
      <w:r>
        <w:rPr>
          <w:color w:val="auto"/>
          <w:sz w:val="32"/>
          <w:szCs w:val="32"/>
        </w:rPr>
        <w:t>省级中心引领、市级中心承启、县级中心筑基的三级足球青训中心格局，</w:t>
      </w:r>
      <w:r>
        <w:rPr>
          <w:rFonts w:hint="eastAsia"/>
          <w:color w:val="auto"/>
          <w:sz w:val="32"/>
          <w:szCs w:val="32"/>
          <w:lang w:val="en-US" w:eastAsia="zh-CN"/>
        </w:rPr>
        <w:t>按照“省级育精英、市级精布局、县级抓普及”的功能定位，</w:t>
      </w:r>
      <w:r>
        <w:rPr>
          <w:color w:val="auto"/>
          <w:sz w:val="32"/>
          <w:szCs w:val="32"/>
        </w:rPr>
        <w:t>建</w:t>
      </w:r>
      <w:r>
        <w:rPr>
          <w:rFonts w:hint="eastAsia"/>
          <w:color w:val="auto"/>
          <w:sz w:val="32"/>
          <w:szCs w:val="32"/>
          <w:lang w:val="en-US" w:eastAsia="zh-CN"/>
        </w:rPr>
        <w:t>立</w:t>
      </w:r>
      <w:r>
        <w:rPr>
          <w:color w:val="auto"/>
          <w:sz w:val="32"/>
          <w:szCs w:val="32"/>
        </w:rPr>
        <w:t>结构合理、梯次培养、逐级输送、衔接有序的足球后备人才</w:t>
      </w:r>
      <w:r>
        <w:rPr>
          <w:rFonts w:hint="eastAsia"/>
          <w:color w:val="auto"/>
          <w:sz w:val="32"/>
          <w:szCs w:val="32"/>
        </w:rPr>
        <w:t>培养</w:t>
      </w:r>
      <w:r>
        <w:rPr>
          <w:rFonts w:hint="eastAsia"/>
          <w:color w:val="auto"/>
          <w:sz w:val="32"/>
          <w:szCs w:val="32"/>
          <w:lang w:val="en-US" w:eastAsia="zh-CN"/>
        </w:rPr>
        <w:t>体系</w:t>
      </w:r>
      <w:r>
        <w:rPr>
          <w:color w:val="auto"/>
          <w:sz w:val="32"/>
          <w:szCs w:val="32"/>
        </w:rPr>
        <w:t>，实现省级中心向大区</w:t>
      </w:r>
      <w:r>
        <w:rPr>
          <w:rFonts w:hint="eastAsia"/>
          <w:color w:val="auto"/>
          <w:sz w:val="32"/>
          <w:szCs w:val="32"/>
        </w:rPr>
        <w:t>、</w:t>
      </w:r>
      <w:r>
        <w:rPr>
          <w:color w:val="auto"/>
          <w:sz w:val="32"/>
          <w:szCs w:val="32"/>
        </w:rPr>
        <w:t>国家青训中心输送优质</w:t>
      </w:r>
      <w:r>
        <w:rPr>
          <w:rFonts w:hint="eastAsia"/>
          <w:color w:val="auto"/>
          <w:sz w:val="32"/>
          <w:szCs w:val="32"/>
          <w:lang w:val="en-US" w:eastAsia="zh-CN"/>
        </w:rPr>
        <w:t>足球</w:t>
      </w:r>
      <w:r>
        <w:rPr>
          <w:color w:val="auto"/>
          <w:sz w:val="32"/>
          <w:szCs w:val="32"/>
        </w:rPr>
        <w:t>人才，市级、县</w:t>
      </w:r>
      <w:r>
        <w:rPr>
          <w:rFonts w:hint="eastAsia"/>
          <w:color w:val="auto"/>
          <w:sz w:val="32"/>
          <w:szCs w:val="32"/>
        </w:rPr>
        <w:t>（区）</w:t>
      </w:r>
      <w:r>
        <w:rPr>
          <w:color w:val="auto"/>
          <w:sz w:val="32"/>
          <w:szCs w:val="32"/>
        </w:rPr>
        <w:t>级青训中心精准完成人才初选与培育任务，全面夯实河北青少年足球人才根基</w:t>
      </w:r>
      <w:r>
        <w:rPr>
          <w:rFonts w:hint="eastAsia"/>
          <w:color w:val="auto"/>
          <w:sz w:val="32"/>
          <w:szCs w:val="32"/>
        </w:rPr>
        <w:t>。</w:t>
      </w:r>
    </w:p>
    <w:p w14:paraId="17D4A7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40"/>
          <w:lang w:val="en-US" w:eastAsia="zh-CN"/>
        </w:rPr>
      </w:pPr>
      <w:r>
        <w:rPr>
          <w:rFonts w:hint="eastAsia" w:ascii="黑体" w:hAnsi="黑体" w:eastAsia="黑体" w:cs="黑体"/>
          <w:color w:val="auto"/>
          <w:sz w:val="32"/>
          <w:szCs w:val="40"/>
          <w:lang w:val="en-US" w:eastAsia="zh-CN"/>
        </w:rPr>
        <w:t>二、主要任务</w:t>
      </w:r>
    </w:p>
    <w:p w14:paraId="3B3F1E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auto"/>
          <w:sz w:val="32"/>
          <w:szCs w:val="40"/>
          <w:lang w:val="en-US" w:eastAsia="zh-CN"/>
        </w:rPr>
      </w:pPr>
      <w:r>
        <w:rPr>
          <w:rFonts w:hint="eastAsia" w:ascii="仿宋_GB2312" w:hAnsi="仿宋_GB2312" w:cs="仿宋_GB2312"/>
          <w:b w:val="0"/>
          <w:bCs w:val="0"/>
          <w:color w:val="auto"/>
          <w:sz w:val="32"/>
          <w:szCs w:val="40"/>
          <w:lang w:val="en-US" w:eastAsia="zh-CN"/>
        </w:rPr>
        <w:t>利用三年时间，建成1个省级青训中心、14个</w:t>
      </w:r>
      <w:r>
        <w:rPr>
          <w:rFonts w:hint="eastAsia" w:ascii="仿宋_GB2312" w:hAnsi="仿宋_GB2312" w:eastAsia="仿宋_GB2312" w:cs="仿宋_GB2312"/>
          <w:color w:val="auto"/>
          <w:sz w:val="32"/>
          <w:szCs w:val="40"/>
          <w:lang w:val="en-US" w:eastAsia="zh-CN"/>
        </w:rPr>
        <w:t>市级青训中心（含雄安新区、定州市、辛集市）</w:t>
      </w:r>
      <w:r>
        <w:rPr>
          <w:rFonts w:hint="eastAsia" w:ascii="仿宋_GB2312" w:hAnsi="仿宋_GB2312" w:cs="仿宋_GB2312"/>
          <w:color w:val="auto"/>
          <w:sz w:val="32"/>
          <w:szCs w:val="40"/>
          <w:lang w:val="en-US" w:eastAsia="zh-CN"/>
        </w:rPr>
        <w:t>、至少4</w:t>
      </w:r>
      <w:r>
        <w:rPr>
          <w:rFonts w:hint="eastAsia" w:ascii="仿宋_GB2312" w:hAnsi="仿宋_GB2312" w:cs="仿宋_GB2312"/>
          <w:color w:val="auto"/>
          <w:sz w:val="32"/>
          <w:szCs w:val="40"/>
          <w:highlight w:val="none"/>
          <w:lang w:val="en-US" w:eastAsia="zh-CN"/>
        </w:rPr>
        <w:t>0</w:t>
      </w:r>
      <w:r>
        <w:rPr>
          <w:rFonts w:hint="eastAsia" w:ascii="仿宋_GB2312" w:hAnsi="仿宋_GB2312" w:eastAsia="仿宋_GB2312" w:cs="仿宋_GB2312"/>
          <w:color w:val="auto"/>
          <w:sz w:val="32"/>
          <w:szCs w:val="40"/>
          <w:lang w:val="en-US" w:eastAsia="zh-CN"/>
        </w:rPr>
        <w:t>个县（区）级青训中心</w:t>
      </w:r>
      <w:r>
        <w:rPr>
          <w:rFonts w:hint="eastAsia" w:ascii="仿宋_GB2312" w:hAnsi="仿宋_GB2312" w:cs="仿宋_GB2312"/>
          <w:color w:val="auto"/>
          <w:sz w:val="32"/>
          <w:szCs w:val="40"/>
          <w:lang w:val="en-US" w:eastAsia="zh-CN"/>
        </w:rPr>
        <w:t>。“十五五”期间，省级青训中心高标准运行，市、县（区）级青训中心在不断完善提升的基础上规范发展，积极推动有条件的县（区）建设青训中心。</w:t>
      </w:r>
    </w:p>
    <w:p w14:paraId="5C99411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cs="仿宋_GB2312"/>
          <w:color w:val="auto"/>
          <w:sz w:val="32"/>
          <w:szCs w:val="40"/>
          <w:lang w:val="en-US" w:eastAsia="zh-CN"/>
        </w:rPr>
      </w:pPr>
      <w:r>
        <w:rPr>
          <w:rFonts w:hint="eastAsia" w:ascii="仿宋_GB2312" w:hAnsi="仿宋_GB2312" w:eastAsia="仿宋_GB2312" w:cs="仿宋_GB2312"/>
          <w:b/>
          <w:bCs/>
          <w:color w:val="auto"/>
          <w:sz w:val="32"/>
          <w:szCs w:val="40"/>
          <w:lang w:val="en-US" w:eastAsia="zh-CN"/>
        </w:rPr>
        <w:t>2026年</w:t>
      </w:r>
      <w:r>
        <w:rPr>
          <w:rFonts w:hint="eastAsia" w:ascii="仿宋_GB2312" w:hAnsi="仿宋_GB2312" w:eastAsia="仿宋_GB2312" w:cs="仿宋_GB2312"/>
          <w:color w:val="auto"/>
          <w:sz w:val="32"/>
          <w:szCs w:val="40"/>
          <w:lang w:val="en-US" w:eastAsia="zh-CN"/>
        </w:rPr>
        <w:t>，</w:t>
      </w:r>
      <w:r>
        <w:rPr>
          <w:rFonts w:hint="eastAsia" w:ascii="仿宋_GB2312" w:hAnsi="仿宋_GB2312" w:cs="仿宋_GB2312"/>
          <w:color w:val="auto"/>
          <w:sz w:val="32"/>
          <w:szCs w:val="40"/>
          <w:lang w:val="en-US" w:eastAsia="zh-CN"/>
        </w:rPr>
        <w:t>青训中心项目全面</w:t>
      </w:r>
      <w:r>
        <w:rPr>
          <w:rFonts w:hint="eastAsia" w:ascii="仿宋_GB2312" w:hAnsi="仿宋_GB2312" w:eastAsia="仿宋_GB2312" w:cs="仿宋_GB2312"/>
          <w:color w:val="auto"/>
          <w:sz w:val="32"/>
          <w:szCs w:val="40"/>
          <w:lang w:val="en-US" w:eastAsia="zh-CN"/>
        </w:rPr>
        <w:t>启动</w:t>
      </w:r>
      <w:r>
        <w:rPr>
          <w:rFonts w:hint="eastAsia" w:ascii="仿宋_GB2312" w:hAnsi="仿宋_GB2312" w:cs="仿宋_GB2312"/>
          <w:color w:val="auto"/>
          <w:sz w:val="32"/>
          <w:szCs w:val="40"/>
          <w:lang w:val="en-US" w:eastAsia="zh-CN"/>
        </w:rPr>
        <w:t>。</w:t>
      </w:r>
    </w:p>
    <w:p w14:paraId="5B8EAEA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b/>
          <w:bCs/>
          <w:color w:val="auto"/>
          <w:sz w:val="32"/>
          <w:szCs w:val="40"/>
          <w:lang w:val="en-US" w:eastAsia="zh-CN"/>
        </w:rPr>
        <w:t>2027年</w:t>
      </w:r>
      <w:r>
        <w:rPr>
          <w:rFonts w:hint="eastAsia" w:ascii="仿宋_GB2312" w:hAnsi="仿宋_GB2312" w:eastAsia="仿宋_GB2312" w:cs="仿宋_GB2312"/>
          <w:color w:val="auto"/>
          <w:sz w:val="32"/>
          <w:szCs w:val="40"/>
          <w:lang w:val="en-US" w:eastAsia="zh-CN"/>
        </w:rPr>
        <w:t>，</w:t>
      </w:r>
      <w:r>
        <w:rPr>
          <w:rFonts w:hint="eastAsia" w:ascii="仿宋_GB2312" w:hAnsi="仿宋_GB2312" w:cs="仿宋_GB2312"/>
          <w:color w:val="auto"/>
          <w:sz w:val="32"/>
          <w:szCs w:val="40"/>
          <w:lang w:val="en-US" w:eastAsia="zh-CN"/>
        </w:rPr>
        <w:t>省、市两级和第一批县（区）级青训中心挂牌运行，并逐步完善提升，</w:t>
      </w:r>
      <w:r>
        <w:rPr>
          <w:rFonts w:hint="eastAsia" w:ascii="仿宋_GB2312" w:hAnsi="仿宋_GB2312" w:eastAsia="仿宋_GB2312" w:cs="仿宋_GB2312"/>
          <w:color w:val="auto"/>
          <w:sz w:val="32"/>
          <w:szCs w:val="40"/>
          <w:lang w:val="en-US" w:eastAsia="zh-CN"/>
        </w:rPr>
        <w:t>启动</w:t>
      </w:r>
      <w:r>
        <w:rPr>
          <w:rFonts w:hint="eastAsia" w:ascii="仿宋_GB2312" w:hAnsi="仿宋_GB2312" w:cs="仿宋_GB2312"/>
          <w:color w:val="auto"/>
          <w:sz w:val="32"/>
          <w:szCs w:val="40"/>
          <w:lang w:val="en-US" w:eastAsia="zh-CN"/>
        </w:rPr>
        <w:t>招生工作，开展青少年训练。</w:t>
      </w:r>
    </w:p>
    <w:p w14:paraId="7F82885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cs="仿宋_GB2312"/>
          <w:color w:val="auto"/>
          <w:sz w:val="32"/>
          <w:szCs w:val="40"/>
          <w:lang w:val="en-US" w:eastAsia="zh-CN"/>
        </w:rPr>
      </w:pPr>
      <w:r>
        <w:rPr>
          <w:rFonts w:hint="eastAsia" w:ascii="仿宋_GB2312" w:hAnsi="仿宋_GB2312" w:eastAsia="仿宋_GB2312" w:cs="仿宋_GB2312"/>
          <w:b/>
          <w:bCs/>
          <w:color w:val="auto"/>
          <w:sz w:val="32"/>
          <w:szCs w:val="40"/>
          <w:lang w:val="en-US" w:eastAsia="zh-CN"/>
        </w:rPr>
        <w:t>2028年</w:t>
      </w:r>
      <w:r>
        <w:rPr>
          <w:rFonts w:hint="eastAsia" w:ascii="仿宋_GB2312" w:hAnsi="仿宋_GB2312" w:eastAsia="仿宋_GB2312" w:cs="仿宋_GB2312"/>
          <w:color w:val="auto"/>
          <w:sz w:val="32"/>
          <w:szCs w:val="40"/>
          <w:lang w:val="en-US" w:eastAsia="zh-CN"/>
        </w:rPr>
        <w:t>，</w:t>
      </w:r>
      <w:r>
        <w:rPr>
          <w:rFonts w:hint="eastAsia" w:ascii="仿宋_GB2312" w:hAnsi="仿宋_GB2312" w:cs="仿宋_GB2312"/>
          <w:color w:val="auto"/>
          <w:sz w:val="32"/>
          <w:szCs w:val="40"/>
          <w:lang w:val="en-US" w:eastAsia="zh-CN"/>
        </w:rPr>
        <w:t>省、市两级和第一批县（区）级青训中心达到标准，并规范运行。</w:t>
      </w:r>
    </w:p>
    <w:p w14:paraId="2EB4400C">
      <w:pPr>
        <w:keepNext w:val="0"/>
        <w:keepLines w:val="0"/>
        <w:pageBreakBefore w:val="0"/>
        <w:kinsoku/>
        <w:wordWrap/>
        <w:overflowPunct/>
        <w:topLinePunct w:val="0"/>
        <w:autoSpaceDE/>
        <w:bidi w:val="0"/>
        <w:adjustRightInd w:val="0"/>
        <w:snapToGrid w:val="0"/>
        <w:spacing w:line="576" w:lineRule="exact"/>
        <w:textAlignment w:val="auto"/>
        <w:rPr>
          <w:rFonts w:hint="eastAsia" w:ascii="仿宋_GB2312" w:hAnsi="仿宋_GB2312" w:cs="仿宋_GB2312"/>
          <w:color w:val="auto"/>
          <w:sz w:val="32"/>
          <w:szCs w:val="40"/>
          <w:lang w:val="en-US" w:eastAsia="zh-CN"/>
        </w:rPr>
      </w:pPr>
      <w:r>
        <w:rPr>
          <w:rFonts w:hint="eastAsia" w:ascii="仿宋_GB2312" w:hAnsi="仿宋_GB2312" w:cs="仿宋_GB2312"/>
          <w:b/>
          <w:bCs/>
          <w:color w:val="auto"/>
          <w:sz w:val="32"/>
          <w:szCs w:val="40"/>
          <w:lang w:val="en-US" w:eastAsia="zh-CN"/>
        </w:rPr>
        <w:t>2030年</w:t>
      </w:r>
      <w:r>
        <w:rPr>
          <w:rFonts w:hint="eastAsia" w:ascii="仿宋_GB2312" w:hAnsi="仿宋_GB2312" w:cs="仿宋_GB2312"/>
          <w:color w:val="auto"/>
          <w:sz w:val="32"/>
          <w:szCs w:val="40"/>
          <w:lang w:val="en-US" w:eastAsia="zh-CN"/>
        </w:rPr>
        <w:t>，实现省级青训中心高标准运行、市级青训中心规范化运行，县（区）级青训中心数量再上新台阶，实现全省足球青训工作全覆盖，有效形成优秀苗子运动员逐级输送机制。</w:t>
      </w:r>
    </w:p>
    <w:p w14:paraId="20EB4E79">
      <w:pPr>
        <w:keepNext w:val="0"/>
        <w:keepLines w:val="0"/>
        <w:pageBreakBefore w:val="0"/>
        <w:kinsoku/>
        <w:wordWrap/>
        <w:overflowPunct/>
        <w:topLinePunct w:val="0"/>
        <w:autoSpaceDE/>
        <w:bidi w:val="0"/>
        <w:adjustRightInd w:val="0"/>
        <w:snapToGrid w:val="0"/>
        <w:spacing w:line="576" w:lineRule="exact"/>
        <w:textAlignment w:val="auto"/>
        <w:rPr>
          <w:rFonts w:ascii="黑体" w:eastAsia="黑体" w:cs="黑体"/>
          <w:color w:val="auto"/>
          <w:sz w:val="32"/>
          <w:szCs w:val="32"/>
        </w:rPr>
      </w:pPr>
      <w:r>
        <w:rPr>
          <w:rFonts w:hint="eastAsia" w:ascii="黑体" w:eastAsia="黑体" w:cs="黑体"/>
          <w:color w:val="auto"/>
          <w:sz w:val="32"/>
          <w:szCs w:val="32"/>
        </w:rPr>
        <w:t>三、省级青训中心建设要求</w:t>
      </w:r>
    </w:p>
    <w:p w14:paraId="241ADFE7">
      <w:pPr>
        <w:keepNext w:val="0"/>
        <w:keepLines w:val="0"/>
        <w:pageBreakBefore w:val="0"/>
        <w:numPr>
          <w:ilvl w:val="0"/>
          <w:numId w:val="0"/>
        </w:numPr>
        <w:kinsoku/>
        <w:wordWrap/>
        <w:overflowPunct/>
        <w:topLinePunct w:val="0"/>
        <w:autoSpaceDE/>
        <w:bidi w:val="0"/>
        <w:adjustRightInd w:val="0"/>
        <w:snapToGrid w:val="0"/>
        <w:spacing w:line="576" w:lineRule="exact"/>
        <w:ind w:left="640" w:leftChars="0"/>
        <w:textAlignment w:val="auto"/>
        <w:rPr>
          <w:rFonts w:ascii="楷体_GB2312" w:eastAsia="楷体_GB2312" w:cs="楷体_GB2312"/>
          <w:color w:val="auto"/>
          <w:sz w:val="32"/>
          <w:szCs w:val="32"/>
        </w:rPr>
      </w:pPr>
      <w:r>
        <w:rPr>
          <w:rFonts w:hint="eastAsia" w:ascii="楷体_GB2312" w:eastAsia="楷体_GB2312" w:cs="楷体_GB2312"/>
          <w:b/>
          <w:bCs/>
          <w:color w:val="auto"/>
          <w:sz w:val="32"/>
          <w:szCs w:val="32"/>
          <w:lang w:eastAsia="zh-CN"/>
        </w:rPr>
        <w:t>（</w:t>
      </w:r>
      <w:r>
        <w:rPr>
          <w:rFonts w:hint="eastAsia" w:ascii="楷体_GB2312" w:eastAsia="楷体_GB2312" w:cs="楷体_GB2312"/>
          <w:b/>
          <w:bCs/>
          <w:color w:val="auto"/>
          <w:sz w:val="32"/>
          <w:szCs w:val="32"/>
          <w:lang w:val="en-US" w:eastAsia="zh-CN"/>
        </w:rPr>
        <w:t>一</w:t>
      </w:r>
      <w:r>
        <w:rPr>
          <w:rFonts w:hint="eastAsia" w:ascii="楷体_GB2312" w:eastAsia="楷体_GB2312" w:cs="楷体_GB2312"/>
          <w:b/>
          <w:bCs/>
          <w:color w:val="auto"/>
          <w:sz w:val="32"/>
          <w:szCs w:val="32"/>
          <w:lang w:eastAsia="zh-CN"/>
        </w:rPr>
        <w:t>）</w:t>
      </w:r>
      <w:r>
        <w:rPr>
          <w:rFonts w:hint="eastAsia" w:ascii="楷体_GB2312" w:eastAsia="楷体_GB2312" w:cs="楷体_GB2312"/>
          <w:b/>
          <w:bCs/>
          <w:color w:val="auto"/>
          <w:sz w:val="32"/>
          <w:szCs w:val="32"/>
          <w:lang w:val="en-US" w:eastAsia="zh-CN"/>
        </w:rPr>
        <w:t>核心</w:t>
      </w:r>
      <w:r>
        <w:rPr>
          <w:rFonts w:hint="eastAsia" w:ascii="楷体_GB2312" w:eastAsia="楷体_GB2312" w:cs="楷体_GB2312"/>
          <w:b/>
          <w:bCs/>
          <w:color w:val="auto"/>
          <w:sz w:val="32"/>
          <w:szCs w:val="32"/>
        </w:rPr>
        <w:t>职责</w:t>
      </w:r>
    </w:p>
    <w:p w14:paraId="2FA6EFB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cs="仿宋_GB2312"/>
          <w:color w:val="auto"/>
          <w:sz w:val="32"/>
          <w:szCs w:val="32"/>
          <w:highlight w:val="none"/>
        </w:rPr>
      </w:pPr>
      <w:r>
        <w:rPr>
          <w:rFonts w:hint="eastAsia" w:ascii="仿宋_GB2312" w:cs="仿宋_GB2312"/>
          <w:color w:val="auto"/>
          <w:sz w:val="32"/>
          <w:szCs w:val="32"/>
          <w:highlight w:val="none"/>
        </w:rPr>
        <w:t>负责省域内U10至U18年龄段高水平足球后备人才培养、赛事体系设计、技术人员培训等工作，向职业俱乐部、大区级及国家级青训中心输送人才。</w:t>
      </w:r>
    </w:p>
    <w:p w14:paraId="4C7878FA">
      <w:pPr>
        <w:keepNext w:val="0"/>
        <w:keepLines w:val="0"/>
        <w:pageBreakBefore w:val="0"/>
        <w:numPr>
          <w:ilvl w:val="0"/>
          <w:numId w:val="0"/>
        </w:numPr>
        <w:kinsoku/>
        <w:wordWrap/>
        <w:overflowPunct/>
        <w:topLinePunct w:val="0"/>
        <w:autoSpaceDE/>
        <w:bidi w:val="0"/>
        <w:adjustRightInd w:val="0"/>
        <w:snapToGrid w:val="0"/>
        <w:spacing w:line="576" w:lineRule="exact"/>
        <w:ind w:left="640" w:leftChars="0"/>
        <w:textAlignment w:val="auto"/>
        <w:rPr>
          <w:rFonts w:hint="eastAsia" w:ascii="楷体_GB2312" w:eastAsia="楷体_GB2312" w:cs="楷体_GB2312"/>
          <w:b/>
          <w:bCs/>
          <w:color w:val="auto"/>
          <w:sz w:val="32"/>
          <w:szCs w:val="32"/>
        </w:rPr>
      </w:pPr>
      <w:r>
        <w:rPr>
          <w:rFonts w:hint="eastAsia" w:ascii="楷体_GB2312" w:eastAsia="楷体_GB2312" w:cs="楷体_GB2312"/>
          <w:b/>
          <w:bCs/>
          <w:color w:val="auto"/>
          <w:sz w:val="32"/>
          <w:szCs w:val="32"/>
        </w:rPr>
        <w:t>（二）人才培养规模与方式</w:t>
      </w:r>
    </w:p>
    <w:p w14:paraId="54B83C8C">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textAlignment w:val="auto"/>
        <w:outlineLvl w:val="9"/>
        <w:rPr>
          <w:rFonts w:hint="eastAsia" w:ascii="仿宋_GB2312" w:cs="仿宋_GB2312"/>
          <w:color w:val="auto"/>
          <w:szCs w:val="32"/>
        </w:rPr>
      </w:pPr>
      <w:r>
        <w:rPr>
          <w:rFonts w:hint="eastAsia" w:ascii="仿宋_GB2312" w:cs="仿宋_GB2312"/>
          <w:color w:val="auto"/>
          <w:sz w:val="32"/>
          <w:szCs w:val="32"/>
        </w:rPr>
        <w:t>培养规模：</w:t>
      </w:r>
      <w:r>
        <w:rPr>
          <w:rFonts w:hint="eastAsia" w:ascii="仿宋_GB2312" w:cs="仿宋_GB2312"/>
          <w:color w:val="auto"/>
          <w:sz w:val="32"/>
          <w:szCs w:val="32"/>
          <w:lang w:val="en-US" w:eastAsia="zh-CN"/>
        </w:rPr>
        <w:t>球员培养</w:t>
      </w:r>
      <w:r>
        <w:rPr>
          <w:rFonts w:hint="eastAsia" w:ascii="仿宋_GB2312" w:cs="仿宋_GB2312"/>
          <w:strike w:val="0"/>
          <w:dstrike w:val="0"/>
          <w:color w:val="auto"/>
          <w:sz w:val="32"/>
          <w:szCs w:val="32"/>
          <w:lang w:val="en-US" w:eastAsia="zh-CN"/>
        </w:rPr>
        <w:t>要与中国足协和省级</w:t>
      </w:r>
      <w:r>
        <w:rPr>
          <w:rFonts w:hint="eastAsia" w:ascii="仿宋_GB2312" w:cs="仿宋_GB2312"/>
          <w:color w:val="auto"/>
          <w:sz w:val="32"/>
          <w:szCs w:val="32"/>
          <w:lang w:val="en-US" w:eastAsia="zh-CN"/>
        </w:rPr>
        <w:t>U系列赛事的年龄设置相一致。原则上</w:t>
      </w:r>
      <w:r>
        <w:rPr>
          <w:rFonts w:hint="eastAsia" w:ascii="仿宋_GB2312" w:cs="仿宋_GB2312"/>
          <w:strike w:val="0"/>
          <w:dstrike w:val="0"/>
          <w:color w:val="auto"/>
          <w:sz w:val="32"/>
          <w:szCs w:val="32"/>
          <w:lang w:val="en-US" w:eastAsia="zh-CN"/>
        </w:rPr>
        <w:t>组建</w:t>
      </w:r>
      <w:r>
        <w:rPr>
          <w:rFonts w:hint="eastAsia" w:ascii="仿宋_GB2312" w:cs="仿宋_GB2312"/>
          <w:strike w:val="0"/>
          <w:dstrike w:val="0"/>
          <w:color w:val="auto"/>
          <w:sz w:val="32"/>
          <w:szCs w:val="32"/>
        </w:rPr>
        <w:t>U10至U18九个年龄段的</w:t>
      </w:r>
      <w:r>
        <w:rPr>
          <w:rFonts w:ascii="仿宋_GB2312" w:cs="仿宋_GB2312"/>
          <w:strike w:val="0"/>
          <w:dstrike w:val="0"/>
          <w:color w:val="auto"/>
          <w:sz w:val="32"/>
          <w:szCs w:val="32"/>
        </w:rPr>
        <w:t>男女队伍，</w:t>
      </w:r>
      <w:r>
        <w:rPr>
          <w:rFonts w:hint="eastAsia" w:ascii="仿宋_GB2312" w:hAnsi="Calibri" w:eastAsia="仿宋_GB2312" w:cs="仿宋_GB2312"/>
          <w:b w:val="0"/>
          <w:bCs w:val="0"/>
          <w:caps w:val="0"/>
          <w:color w:val="auto"/>
          <w:kern w:val="0"/>
          <w:sz w:val="32"/>
          <w:szCs w:val="32"/>
          <w:vertAlign w:val="baseline"/>
          <w:lang w:val="en-US" w:eastAsia="zh-CN" w:bidi="ar"/>
        </w:rPr>
        <w:t>每个年龄段球员掌握在30人左右</w:t>
      </w:r>
      <w:r>
        <w:rPr>
          <w:rFonts w:hint="eastAsia" w:ascii="仿宋_GB2312" w:cs="仿宋_GB2312"/>
          <w:strike w:val="0"/>
          <w:dstrike w:val="0"/>
          <w:color w:val="auto"/>
          <w:sz w:val="32"/>
          <w:szCs w:val="32"/>
          <w:lang w:eastAsia="zh-CN"/>
        </w:rPr>
        <w:t>；</w:t>
      </w:r>
      <w:r>
        <w:rPr>
          <w:rFonts w:hint="eastAsia" w:ascii="仿宋_GB2312" w:cs="仿宋_GB2312"/>
          <w:color w:val="auto"/>
          <w:sz w:val="32"/>
          <w:szCs w:val="32"/>
          <w:lang w:val="en-US" w:eastAsia="zh-CN"/>
        </w:rPr>
        <w:t>建立</w:t>
      </w:r>
      <w:r>
        <w:rPr>
          <w:rFonts w:ascii="仿宋_GB2312" w:cs="仿宋_GB2312"/>
          <w:color w:val="auto"/>
          <w:sz w:val="32"/>
          <w:szCs w:val="32"/>
        </w:rPr>
        <w:t>U10</w:t>
      </w:r>
      <w:r>
        <w:rPr>
          <w:rFonts w:hint="eastAsia" w:ascii="仿宋_GB2312" w:cs="仿宋_GB2312"/>
          <w:color w:val="auto"/>
          <w:sz w:val="32"/>
          <w:szCs w:val="32"/>
          <w:lang w:val="en-US" w:eastAsia="zh-CN"/>
        </w:rPr>
        <w:t>至</w:t>
      </w:r>
      <w:r>
        <w:rPr>
          <w:rFonts w:ascii="仿宋_GB2312" w:cs="仿宋_GB2312"/>
          <w:color w:val="auto"/>
          <w:sz w:val="32"/>
          <w:szCs w:val="32"/>
        </w:rPr>
        <w:t>U18</w:t>
      </w:r>
      <w:r>
        <w:rPr>
          <w:rFonts w:hint="eastAsia" w:ascii="仿宋_GB2312" w:cs="仿宋_GB2312"/>
          <w:color w:val="auto"/>
          <w:sz w:val="32"/>
          <w:szCs w:val="32"/>
          <w:lang w:val="en-US" w:eastAsia="zh-CN"/>
        </w:rPr>
        <w:t>精英球员数据库，</w:t>
      </w:r>
      <w:r>
        <w:rPr>
          <w:rFonts w:hint="default" w:ascii="仿宋_GB2312" w:cs="仿宋_GB2312"/>
          <w:color w:val="auto"/>
          <w:sz w:val="32"/>
          <w:szCs w:val="32"/>
          <w:lang w:eastAsia="zh-CN"/>
        </w:rPr>
        <w:t>其中</w:t>
      </w:r>
      <w:r>
        <w:rPr>
          <w:rFonts w:ascii="仿宋_GB2312" w:cs="仿宋_GB2312"/>
          <w:color w:val="auto"/>
          <w:sz w:val="32"/>
          <w:szCs w:val="32"/>
        </w:rPr>
        <w:t>U10至U11各年龄段精英球员储备应不少于150人，U12至U15各年龄段精英球员储备应不少于100人，U16至U18各年龄段精英球员储备应不少于50人</w:t>
      </w:r>
      <w:r>
        <w:rPr>
          <w:rFonts w:hint="eastAsia" w:ascii="仿宋_GB2312" w:cs="仿宋_GB2312"/>
          <w:color w:val="auto"/>
          <w:sz w:val="32"/>
          <w:szCs w:val="32"/>
          <w:lang w:eastAsia="zh-CN"/>
        </w:rPr>
        <w:t>。</w:t>
      </w:r>
    </w:p>
    <w:p w14:paraId="14FA701C">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textAlignment w:val="auto"/>
        <w:outlineLvl w:val="9"/>
        <w:rPr>
          <w:rFonts w:hint="eastAsia" w:ascii="仿宋_GB2312" w:cs="仿宋_GB2312"/>
          <w:color w:val="auto"/>
          <w:sz w:val="32"/>
          <w:szCs w:val="32"/>
        </w:rPr>
      </w:pPr>
      <w:r>
        <w:rPr>
          <w:rFonts w:hint="eastAsia" w:ascii="仿宋_GB2312" w:cs="仿宋_GB2312"/>
          <w:color w:val="auto"/>
          <w:sz w:val="32"/>
          <w:szCs w:val="32"/>
        </w:rPr>
        <w:t>培养方式：</w:t>
      </w:r>
      <w:r>
        <w:rPr>
          <w:rFonts w:hint="eastAsia" w:ascii="仿宋_GB2312" w:cs="仿宋_GB2312"/>
          <w:color w:val="auto"/>
          <w:sz w:val="32"/>
          <w:szCs w:val="32"/>
          <w:lang w:val="en-US" w:eastAsia="zh-CN"/>
        </w:rPr>
        <w:t>注重球员全面发展，为球员制定个人长期发展规划，根据年龄段确定培养方式。U10至U13年龄段为集中观察选拔队伍，通过季度集训、周末调赛开展针对性指导，动态筛选后备人才；U14至U18年龄段为集中驻训队伍，承担参赛任务，培育精英人才。</w:t>
      </w:r>
      <w:r>
        <w:rPr>
          <w:rFonts w:hint="eastAsia" w:ascii="仿宋_GB2312" w:cs="仿宋_GB2312"/>
          <w:color w:val="auto"/>
          <w:sz w:val="32"/>
          <w:szCs w:val="32"/>
          <w:lang w:eastAsia="zh-CN"/>
        </w:rPr>
        <w:t>强化运动员赛训结合，突出“以赛代练、以赛促训”作用，增强运动员实战能力。以参加</w:t>
      </w:r>
      <w:r>
        <w:rPr>
          <w:rFonts w:hint="eastAsia" w:ascii="仿宋_GB2312" w:cs="仿宋_GB2312"/>
          <w:color w:val="auto"/>
          <w:sz w:val="32"/>
          <w:szCs w:val="32"/>
          <w:lang w:val="en-US" w:eastAsia="zh-CN"/>
        </w:rPr>
        <w:t>全运会、全国青少年三大球运动会、</w:t>
      </w:r>
      <w:r>
        <w:rPr>
          <w:rFonts w:hint="eastAsia" w:ascii="仿宋_GB2312" w:cs="仿宋_GB2312"/>
          <w:color w:val="auto"/>
          <w:sz w:val="32"/>
          <w:szCs w:val="32"/>
          <w:lang w:eastAsia="zh-CN"/>
        </w:rPr>
        <w:t>全国</w:t>
      </w:r>
      <w:r>
        <w:rPr>
          <w:rFonts w:hint="eastAsia" w:ascii="仿宋_GB2312" w:cs="仿宋_GB2312"/>
          <w:color w:val="auto"/>
          <w:sz w:val="32"/>
          <w:szCs w:val="32"/>
          <w:lang w:val="en-US" w:eastAsia="zh-CN"/>
        </w:rPr>
        <w:t>U系列赛事为龙头引导全省青训中心</w:t>
      </w:r>
      <w:r>
        <w:rPr>
          <w:rFonts w:hint="eastAsia" w:ascii="仿宋_GB2312" w:cs="仿宋_GB2312"/>
          <w:color w:val="auto"/>
          <w:sz w:val="32"/>
          <w:szCs w:val="32"/>
          <w:lang w:eastAsia="zh-CN"/>
        </w:rPr>
        <w:t>构建五级赛事体系（全国、省、市、县区四级</w:t>
      </w:r>
      <w:r>
        <w:rPr>
          <w:rFonts w:hint="eastAsia" w:ascii="仿宋_GB2312" w:cs="仿宋_GB2312"/>
          <w:color w:val="auto"/>
          <w:sz w:val="32"/>
          <w:szCs w:val="32"/>
          <w:lang w:val="en-US" w:eastAsia="zh-CN"/>
        </w:rPr>
        <w:t>U系列和各类邀请赛、对抗赛、内部赛等</w:t>
      </w:r>
      <w:r>
        <w:rPr>
          <w:rFonts w:hint="eastAsia" w:ascii="仿宋_GB2312" w:cs="仿宋_GB2312"/>
          <w:color w:val="auto"/>
          <w:sz w:val="32"/>
          <w:szCs w:val="32"/>
          <w:lang w:eastAsia="zh-CN"/>
        </w:rPr>
        <w:t>），</w:t>
      </w:r>
      <w:r>
        <w:rPr>
          <w:rFonts w:hint="eastAsia" w:ascii="仿宋_GB2312" w:cs="仿宋_GB2312"/>
          <w:color w:val="auto"/>
          <w:sz w:val="32"/>
          <w:szCs w:val="32"/>
          <w:lang w:val="en-US" w:eastAsia="zh-CN"/>
        </w:rPr>
        <w:t>实现青训中心球员</w:t>
      </w:r>
      <w:r>
        <w:rPr>
          <w:rFonts w:hint="eastAsia" w:ascii="仿宋_GB2312" w:cs="仿宋_GB2312"/>
          <w:color w:val="auto"/>
          <w:sz w:val="32"/>
          <w:szCs w:val="32"/>
          <w:lang w:eastAsia="zh-CN"/>
        </w:rPr>
        <w:t>“周周有比赛”，</w:t>
      </w:r>
      <w:r>
        <w:rPr>
          <w:rFonts w:hint="eastAsia" w:ascii="仿宋_GB2312" w:cs="仿宋_GB2312"/>
          <w:color w:val="auto"/>
          <w:sz w:val="32"/>
          <w:szCs w:val="32"/>
          <w:lang w:val="en-US" w:eastAsia="zh-CN"/>
        </w:rPr>
        <w:t>确保</w:t>
      </w:r>
      <w:r>
        <w:rPr>
          <w:rFonts w:hint="eastAsia" w:ascii="仿宋_GB2312" w:cs="仿宋_GB2312"/>
          <w:color w:val="auto"/>
          <w:sz w:val="32"/>
          <w:szCs w:val="32"/>
          <w:lang w:eastAsia="zh-CN"/>
        </w:rPr>
        <w:t>高水平</w:t>
      </w:r>
      <w:r>
        <w:rPr>
          <w:rFonts w:hint="eastAsia" w:ascii="仿宋_GB2312" w:cs="仿宋_GB2312"/>
          <w:color w:val="auto"/>
          <w:sz w:val="32"/>
          <w:szCs w:val="32"/>
          <w:lang w:val="en-US" w:eastAsia="zh-CN"/>
        </w:rPr>
        <w:t>竞赛的数量</w:t>
      </w:r>
      <w:r>
        <w:rPr>
          <w:rFonts w:hint="eastAsia" w:ascii="仿宋_GB2312" w:cs="仿宋_GB2312"/>
          <w:color w:val="auto"/>
          <w:sz w:val="32"/>
          <w:szCs w:val="32"/>
          <w:lang w:eastAsia="zh-CN"/>
        </w:rPr>
        <w:t>。</w:t>
      </w:r>
      <w:r>
        <w:rPr>
          <w:rFonts w:hint="eastAsia" w:ascii="仿宋_GB2312" w:cs="仿宋_GB2312"/>
          <w:color w:val="auto"/>
          <w:sz w:val="32"/>
          <w:szCs w:val="32"/>
          <w:lang w:val="en-US" w:eastAsia="zh-CN"/>
        </w:rPr>
        <w:t>积极举办、参加与足球先进国家U系列足球友谊赛、交流赛等赛事。</w:t>
      </w:r>
    </w:p>
    <w:p w14:paraId="2E768436">
      <w:pPr>
        <w:keepNext w:val="0"/>
        <w:keepLines w:val="0"/>
        <w:pageBreakBefore w:val="0"/>
        <w:kinsoku/>
        <w:wordWrap/>
        <w:overflowPunct/>
        <w:topLinePunct w:val="0"/>
        <w:autoSpaceDE/>
        <w:bidi w:val="0"/>
        <w:adjustRightInd w:val="0"/>
        <w:snapToGrid w:val="0"/>
        <w:spacing w:line="576" w:lineRule="exact"/>
        <w:textAlignment w:val="auto"/>
        <w:rPr>
          <w:rFonts w:hint="default" w:ascii="仿宋_GB2312" w:eastAsia="仿宋_GB2312" w:cs="仿宋_GB2312"/>
          <w:color w:val="auto"/>
          <w:sz w:val="32"/>
          <w:szCs w:val="32"/>
          <w:lang w:val="en-US" w:eastAsia="zh-CN"/>
        </w:rPr>
      </w:pPr>
      <w:r>
        <w:rPr>
          <w:rFonts w:ascii="仿宋_GB2312" w:cs="仿宋_GB2312"/>
          <w:color w:val="auto"/>
          <w:sz w:val="32"/>
          <w:szCs w:val="32"/>
        </w:rPr>
        <w:t>注册管理：参加省级青训中心各类活动的球员，其在中国足协、地方足协和各类青训机构的注册关系不变，相关要求参照中国足协球员身份及转会管理相关文件规定执行</w:t>
      </w:r>
      <w:r>
        <w:rPr>
          <w:rFonts w:hint="eastAsia" w:ascii="仿宋_GB2312" w:cs="仿宋_GB2312"/>
          <w:color w:val="auto"/>
          <w:sz w:val="32"/>
          <w:szCs w:val="32"/>
          <w:lang w:eastAsia="zh-CN"/>
        </w:rPr>
        <w:t>，</w:t>
      </w:r>
      <w:r>
        <w:rPr>
          <w:rFonts w:hint="eastAsia" w:ascii="仿宋_GB2312" w:cs="仿宋_GB2312"/>
          <w:color w:val="auto"/>
          <w:sz w:val="32"/>
          <w:szCs w:val="32"/>
          <w:lang w:val="en-US" w:eastAsia="zh-CN"/>
        </w:rPr>
        <w:t>完善培训补偿机制，保护培养单位积极性。</w:t>
      </w:r>
    </w:p>
    <w:p w14:paraId="21FC40E3">
      <w:pPr>
        <w:keepNext w:val="0"/>
        <w:keepLines w:val="0"/>
        <w:pageBreakBefore w:val="0"/>
        <w:kinsoku/>
        <w:wordWrap/>
        <w:overflowPunct/>
        <w:topLinePunct w:val="0"/>
        <w:autoSpaceDE/>
        <w:bidi w:val="0"/>
        <w:adjustRightInd w:val="0"/>
        <w:snapToGrid w:val="0"/>
        <w:spacing w:line="576" w:lineRule="exact"/>
        <w:textAlignment w:val="auto"/>
        <w:rPr>
          <w:rFonts w:ascii="仿宋_GB2312" w:cs="仿宋_GB2312"/>
          <w:color w:val="auto"/>
          <w:sz w:val="32"/>
          <w:szCs w:val="32"/>
        </w:rPr>
      </w:pPr>
      <w:r>
        <w:rPr>
          <w:rFonts w:hint="eastAsia" w:ascii="楷体_GB2312" w:eastAsia="楷体_GB2312" w:cs="楷体_GB2312"/>
          <w:b/>
          <w:bCs/>
          <w:color w:val="auto"/>
          <w:sz w:val="32"/>
          <w:szCs w:val="32"/>
        </w:rPr>
        <w:t>（三）硬件设施</w:t>
      </w:r>
    </w:p>
    <w:p w14:paraId="5FCF5B6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line="576" w:lineRule="exact"/>
        <w:jc w:val="left"/>
        <w:textAlignment w:val="auto"/>
        <w:rPr>
          <w:rFonts w:hint="default" w:ascii="仿宋_GB2312" w:eastAsia="仿宋_GB2312" w:cs="Times New Roman"/>
          <w:vanish w:val="0"/>
          <w:color w:val="auto"/>
          <w:kern w:val="2"/>
          <w:sz w:val="32"/>
          <w:szCs w:val="32"/>
          <w:lang w:val="en-US" w:eastAsia="zh-CN"/>
        </w:rPr>
      </w:pPr>
      <w:r>
        <w:rPr>
          <w:rFonts w:hint="eastAsia" w:ascii="仿宋_GB2312"/>
          <w:vanish w:val="0"/>
          <w:color w:val="auto"/>
          <w:kern w:val="0"/>
          <w:sz w:val="32"/>
          <w:szCs w:val="32"/>
        </w:rPr>
        <w:t>省级青训中心</w:t>
      </w:r>
      <w:r>
        <w:rPr>
          <w:rFonts w:hint="eastAsia" w:ascii="仿宋_GB2312"/>
          <w:vanish w:val="0"/>
          <w:color w:val="auto"/>
          <w:kern w:val="0"/>
          <w:sz w:val="32"/>
          <w:szCs w:val="32"/>
          <w:lang w:val="en-US" w:eastAsia="zh-CN"/>
        </w:rPr>
        <w:t>将依托在正定县新建的三大球训练基地高标准建设，</w:t>
      </w:r>
      <w:r>
        <w:rPr>
          <w:rFonts w:hint="eastAsia" w:ascii="仿宋_GB2312"/>
          <w:vanish w:val="0"/>
          <w:color w:val="auto"/>
          <w:kern w:val="0"/>
          <w:sz w:val="32"/>
          <w:szCs w:val="32"/>
        </w:rPr>
        <w:t>科学规划场地设施和功能用房，合理保障精英球员训练、生活所需</w:t>
      </w:r>
      <w:r>
        <w:rPr>
          <w:rFonts w:hint="eastAsia" w:ascii="仿宋_GB2312"/>
          <w:vanish w:val="0"/>
          <w:color w:val="auto"/>
          <w:kern w:val="0"/>
          <w:sz w:val="32"/>
          <w:szCs w:val="32"/>
          <w:lang w:eastAsia="zh-CN"/>
        </w:rPr>
        <w:t>，</w:t>
      </w:r>
      <w:r>
        <w:rPr>
          <w:rFonts w:hint="eastAsia" w:ascii="仿宋_GB2312"/>
          <w:vanish w:val="0"/>
          <w:color w:val="auto"/>
          <w:kern w:val="0"/>
          <w:sz w:val="32"/>
          <w:szCs w:val="32"/>
          <w:lang w:val="en-US" w:eastAsia="zh-CN"/>
        </w:rPr>
        <w:t>实现场地、设施、人才等资源高效利用。</w:t>
      </w:r>
    </w:p>
    <w:p w14:paraId="34DBDC3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bidi w:val="0"/>
        <w:spacing w:line="576" w:lineRule="exact"/>
        <w:jc w:val="left"/>
        <w:textAlignment w:val="auto"/>
        <w:rPr>
          <w:rFonts w:hint="eastAsia" w:ascii="仿宋_GB2312" w:eastAsia="仿宋_GB2312" w:cs="Times New Roman"/>
          <w:vanish w:val="0"/>
          <w:color w:val="auto"/>
          <w:kern w:val="2"/>
          <w:sz w:val="32"/>
          <w:szCs w:val="32"/>
          <w:lang w:eastAsia="zh-CN"/>
        </w:rPr>
      </w:pPr>
      <w:r>
        <w:rPr>
          <w:rFonts w:ascii="仿宋_GB2312"/>
          <w:vanish w:val="0"/>
          <w:color w:val="auto"/>
          <w:kern w:val="0"/>
          <w:sz w:val="32"/>
          <w:szCs w:val="32"/>
        </w:rPr>
        <w:t>1.</w:t>
      </w:r>
      <w:r>
        <w:rPr>
          <w:rFonts w:hint="eastAsia" w:ascii="仿宋_GB2312"/>
          <w:vanish w:val="0"/>
          <w:color w:val="auto"/>
          <w:kern w:val="0"/>
          <w:sz w:val="32"/>
          <w:szCs w:val="32"/>
        </w:rPr>
        <w:t>训练设施</w:t>
      </w:r>
    </w:p>
    <w:p w14:paraId="1DA4DB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line="576" w:lineRule="exact"/>
        <w:jc w:val="left"/>
        <w:textAlignment w:val="auto"/>
        <w:rPr>
          <w:rFonts w:hint="eastAsia" w:ascii="仿宋_GB2312" w:cs="Times New Roman"/>
          <w:vanish w:val="0"/>
          <w:color w:val="auto"/>
          <w:kern w:val="2"/>
          <w:sz w:val="32"/>
          <w:szCs w:val="32"/>
        </w:rPr>
      </w:pPr>
      <w:r>
        <w:rPr>
          <w:rFonts w:ascii="仿宋_GB2312"/>
          <w:vanish w:val="0"/>
          <w:color w:val="auto"/>
          <w:kern w:val="0"/>
          <w:sz w:val="32"/>
          <w:szCs w:val="32"/>
        </w:rPr>
        <w:t>（1）</w:t>
      </w:r>
      <w:r>
        <w:rPr>
          <w:rFonts w:hint="eastAsia" w:ascii="仿宋_GB2312"/>
          <w:vanish w:val="0"/>
          <w:color w:val="auto"/>
          <w:kern w:val="0"/>
          <w:sz w:val="32"/>
          <w:szCs w:val="32"/>
        </w:rPr>
        <w:t>提供至少6块可供青训中心专门使用，参照FIFA标准修建的</w:t>
      </w:r>
      <w:r>
        <w:rPr>
          <w:rFonts w:hint="eastAsia" w:ascii="仿宋_GB2312"/>
          <w:vanish w:val="0"/>
          <w:color w:val="auto"/>
          <w:kern w:val="0"/>
          <w:sz w:val="32"/>
          <w:szCs w:val="32"/>
          <w:lang w:val="en-US" w:eastAsia="zh-CN"/>
        </w:rPr>
        <w:t>十一</w:t>
      </w:r>
      <w:r>
        <w:rPr>
          <w:rFonts w:hint="eastAsia" w:ascii="仿宋_GB2312"/>
          <w:vanish w:val="0"/>
          <w:color w:val="auto"/>
          <w:kern w:val="0"/>
          <w:sz w:val="32"/>
          <w:szCs w:val="32"/>
        </w:rPr>
        <w:t>人制训练场地，其中至少2块为天然草训练场地。</w:t>
      </w:r>
    </w:p>
    <w:p w14:paraId="3AC0EB6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bidi w:val="0"/>
        <w:spacing w:line="576" w:lineRule="exact"/>
        <w:jc w:val="left"/>
        <w:textAlignment w:val="auto"/>
        <w:rPr>
          <w:rFonts w:hint="eastAsia" w:ascii="仿宋_GB2312" w:eastAsia="仿宋_GB2312" w:cs="Times New Roman"/>
          <w:vanish w:val="0"/>
          <w:color w:val="auto"/>
          <w:kern w:val="2"/>
          <w:sz w:val="32"/>
          <w:szCs w:val="32"/>
          <w:lang w:eastAsia="zh-CN"/>
        </w:rPr>
      </w:pPr>
      <w:r>
        <w:rPr>
          <w:rFonts w:ascii="仿宋_GB2312"/>
          <w:vanish w:val="0"/>
          <w:color w:val="auto"/>
          <w:kern w:val="0"/>
          <w:sz w:val="32"/>
          <w:szCs w:val="32"/>
        </w:rPr>
        <w:t>（2）</w:t>
      </w:r>
      <w:r>
        <w:rPr>
          <w:rFonts w:hint="eastAsia" w:ascii="仿宋_GB2312"/>
          <w:vanish w:val="0"/>
          <w:color w:val="auto"/>
          <w:kern w:val="0"/>
          <w:sz w:val="32"/>
          <w:szCs w:val="32"/>
        </w:rPr>
        <w:t>提供至少1块配备专业照明、看台及更衣室的比赛场地，看台可容纳2000人以上观众</w:t>
      </w:r>
      <w:r>
        <w:rPr>
          <w:rFonts w:hint="eastAsia" w:ascii="仿宋_GB2312"/>
          <w:vanish w:val="0"/>
          <w:color w:val="auto"/>
          <w:kern w:val="0"/>
          <w:sz w:val="32"/>
          <w:szCs w:val="32"/>
          <w:lang w:eastAsia="zh-CN"/>
        </w:rPr>
        <w:t>，</w:t>
      </w:r>
      <w:r>
        <w:rPr>
          <w:rFonts w:hint="eastAsia" w:ascii="仿宋_GB2312"/>
          <w:vanish w:val="0"/>
          <w:color w:val="auto"/>
          <w:kern w:val="0"/>
          <w:sz w:val="32"/>
          <w:szCs w:val="32"/>
          <w:lang w:val="en-US" w:eastAsia="zh-CN"/>
        </w:rPr>
        <w:t>可举办专业比赛</w:t>
      </w:r>
      <w:r>
        <w:rPr>
          <w:rFonts w:hint="eastAsia" w:ascii="仿宋_GB2312"/>
          <w:vanish w:val="0"/>
          <w:color w:val="auto"/>
          <w:kern w:val="0"/>
          <w:sz w:val="32"/>
          <w:szCs w:val="32"/>
        </w:rPr>
        <w:t>。</w:t>
      </w:r>
    </w:p>
    <w:p w14:paraId="33F1A15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bidi w:val="0"/>
        <w:spacing w:line="576" w:lineRule="exact"/>
        <w:jc w:val="left"/>
        <w:textAlignment w:val="auto"/>
        <w:rPr>
          <w:rFonts w:hint="eastAsia" w:ascii="仿宋_GB2312" w:eastAsia="仿宋_GB2312" w:cs="Times New Roman"/>
          <w:vanish w:val="0"/>
          <w:color w:val="auto"/>
          <w:kern w:val="2"/>
          <w:sz w:val="32"/>
          <w:szCs w:val="32"/>
          <w:lang w:eastAsia="zh-CN"/>
        </w:rPr>
      </w:pPr>
      <w:r>
        <w:rPr>
          <w:rFonts w:ascii="仿宋_GB2312"/>
          <w:vanish w:val="0"/>
          <w:color w:val="auto"/>
          <w:kern w:val="0"/>
          <w:sz w:val="32"/>
          <w:szCs w:val="32"/>
        </w:rPr>
        <w:t>（3）</w:t>
      </w:r>
      <w:r>
        <w:rPr>
          <w:rFonts w:hint="eastAsia" w:ascii="仿宋_GB2312"/>
          <w:vanish w:val="0"/>
          <w:color w:val="auto"/>
          <w:kern w:val="0"/>
          <w:sz w:val="32"/>
          <w:szCs w:val="32"/>
        </w:rPr>
        <w:t>提供其他可供青训中心专门使用的五人制、八人制或室内训练场地。</w:t>
      </w:r>
    </w:p>
    <w:p w14:paraId="744384E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bidi w:val="0"/>
        <w:spacing w:line="576" w:lineRule="exact"/>
        <w:jc w:val="left"/>
        <w:textAlignment w:val="auto"/>
        <w:rPr>
          <w:rFonts w:hint="eastAsia" w:ascii="仿宋_GB2312" w:eastAsia="仿宋_GB2312" w:cs="Times New Roman"/>
          <w:vanish w:val="0"/>
          <w:color w:val="auto"/>
          <w:kern w:val="2"/>
          <w:sz w:val="32"/>
          <w:szCs w:val="32"/>
          <w:lang w:eastAsia="zh-CN"/>
        </w:rPr>
      </w:pPr>
      <w:r>
        <w:rPr>
          <w:rFonts w:ascii="仿宋_GB2312"/>
          <w:vanish w:val="0"/>
          <w:color w:val="auto"/>
          <w:kern w:val="0"/>
          <w:sz w:val="32"/>
          <w:szCs w:val="32"/>
        </w:rPr>
        <w:t>（4）</w:t>
      </w:r>
      <w:r>
        <w:rPr>
          <w:rFonts w:hint="eastAsia" w:ascii="仿宋_GB2312"/>
          <w:vanish w:val="0"/>
          <w:color w:val="auto"/>
          <w:kern w:val="0"/>
          <w:sz w:val="32"/>
          <w:szCs w:val="32"/>
        </w:rPr>
        <w:t>设置急救室，并配有AED设备及持证急救人员。</w:t>
      </w:r>
    </w:p>
    <w:p w14:paraId="15ED834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bidi w:val="0"/>
        <w:spacing w:line="576" w:lineRule="exact"/>
        <w:jc w:val="left"/>
        <w:textAlignment w:val="auto"/>
        <w:rPr>
          <w:rFonts w:hint="eastAsia" w:ascii="仿宋_GB2312" w:eastAsia="仿宋_GB2312" w:cs="Times New Roman"/>
          <w:vanish w:val="0"/>
          <w:color w:val="auto"/>
          <w:kern w:val="2"/>
          <w:sz w:val="32"/>
          <w:szCs w:val="32"/>
          <w:lang w:eastAsia="zh-CN"/>
        </w:rPr>
      </w:pPr>
      <w:r>
        <w:rPr>
          <w:rFonts w:ascii="仿宋_GB2312"/>
          <w:vanish w:val="0"/>
          <w:color w:val="auto"/>
          <w:kern w:val="0"/>
          <w:sz w:val="32"/>
          <w:szCs w:val="32"/>
        </w:rPr>
        <w:t>（5）</w:t>
      </w:r>
      <w:r>
        <w:rPr>
          <w:rFonts w:hint="eastAsia" w:ascii="仿宋_GB2312"/>
          <w:vanish w:val="0"/>
          <w:color w:val="auto"/>
          <w:kern w:val="0"/>
          <w:sz w:val="32"/>
          <w:szCs w:val="32"/>
        </w:rPr>
        <w:t>配备独立的</w:t>
      </w:r>
      <w:r>
        <w:rPr>
          <w:rFonts w:hint="eastAsia" w:ascii="仿宋_GB2312"/>
          <w:vanish w:val="0"/>
          <w:color w:val="auto"/>
          <w:kern w:val="0"/>
          <w:sz w:val="32"/>
          <w:szCs w:val="32"/>
          <w:lang w:val="en-US" w:eastAsia="zh-CN"/>
        </w:rPr>
        <w:t>力量</w:t>
      </w:r>
      <w:r>
        <w:rPr>
          <w:rFonts w:hint="eastAsia" w:ascii="仿宋_GB2312"/>
          <w:vanish w:val="0"/>
          <w:color w:val="auto"/>
          <w:kern w:val="0"/>
          <w:sz w:val="32"/>
          <w:szCs w:val="32"/>
        </w:rPr>
        <w:t>房、健身房（含专业器械）及医疗康复科研用房。</w:t>
      </w:r>
    </w:p>
    <w:p w14:paraId="6759FCA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bidi w:val="0"/>
        <w:spacing w:line="576" w:lineRule="exact"/>
        <w:jc w:val="left"/>
        <w:textAlignment w:val="auto"/>
        <w:rPr>
          <w:rFonts w:hint="eastAsia" w:ascii="仿宋_GB2312" w:eastAsia="仿宋_GB2312" w:cs="Times New Roman"/>
          <w:vanish w:val="0"/>
          <w:color w:val="auto"/>
          <w:kern w:val="2"/>
          <w:sz w:val="32"/>
          <w:szCs w:val="32"/>
          <w:lang w:eastAsia="zh-CN"/>
        </w:rPr>
      </w:pPr>
      <w:r>
        <w:rPr>
          <w:rFonts w:ascii="仿宋_GB2312"/>
          <w:vanish w:val="0"/>
          <w:color w:val="auto"/>
          <w:kern w:val="0"/>
          <w:sz w:val="32"/>
          <w:szCs w:val="32"/>
        </w:rPr>
        <w:t>2.</w:t>
      </w:r>
      <w:r>
        <w:rPr>
          <w:rFonts w:hint="eastAsia" w:ascii="仿宋_GB2312"/>
          <w:vanish w:val="0"/>
          <w:color w:val="auto"/>
          <w:kern w:val="0"/>
          <w:sz w:val="32"/>
          <w:szCs w:val="32"/>
        </w:rPr>
        <w:t>生活办公</w:t>
      </w:r>
    </w:p>
    <w:p w14:paraId="59705BF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bidi w:val="0"/>
        <w:spacing w:line="576" w:lineRule="exact"/>
        <w:jc w:val="left"/>
        <w:textAlignment w:val="auto"/>
        <w:rPr>
          <w:rFonts w:hint="eastAsia" w:ascii="仿宋_GB2312" w:eastAsia="仿宋_GB2312" w:cs="Times New Roman"/>
          <w:vanish w:val="0"/>
          <w:color w:val="auto"/>
          <w:kern w:val="2"/>
          <w:sz w:val="32"/>
          <w:szCs w:val="32"/>
          <w:lang w:eastAsia="zh-CN"/>
        </w:rPr>
      </w:pPr>
      <w:r>
        <w:rPr>
          <w:rFonts w:ascii="仿宋_GB2312"/>
          <w:vanish w:val="0"/>
          <w:color w:val="auto"/>
          <w:kern w:val="0"/>
          <w:sz w:val="32"/>
          <w:szCs w:val="32"/>
        </w:rPr>
        <w:t>（1）</w:t>
      </w:r>
      <w:r>
        <w:rPr>
          <w:rFonts w:hint="eastAsia" w:ascii="仿宋_GB2312"/>
          <w:vanish w:val="0"/>
          <w:color w:val="auto"/>
          <w:kern w:val="0"/>
          <w:sz w:val="32"/>
          <w:szCs w:val="32"/>
        </w:rPr>
        <w:t>配备满足球员和工作人员用餐需求的餐厅</w:t>
      </w:r>
      <w:r>
        <w:rPr>
          <w:rFonts w:hint="eastAsia" w:ascii="仿宋_GB2312"/>
          <w:vanish w:val="0"/>
          <w:color w:val="auto"/>
          <w:kern w:val="0"/>
          <w:sz w:val="32"/>
          <w:szCs w:val="32"/>
          <w:lang w:eastAsia="zh-CN"/>
        </w:rPr>
        <w:t>，</w:t>
      </w:r>
      <w:r>
        <w:rPr>
          <w:rFonts w:hint="eastAsia" w:ascii="仿宋_GB2312"/>
          <w:vanish w:val="0"/>
          <w:color w:val="auto"/>
          <w:kern w:val="0"/>
          <w:sz w:val="32"/>
          <w:szCs w:val="32"/>
          <w:lang w:val="en-US" w:eastAsia="zh-CN"/>
        </w:rPr>
        <w:t>由具备专业资质的餐饮公司提供服务</w:t>
      </w:r>
      <w:r>
        <w:rPr>
          <w:rFonts w:hint="eastAsia" w:ascii="仿宋_GB2312"/>
          <w:vanish w:val="0"/>
          <w:color w:val="auto"/>
          <w:kern w:val="0"/>
          <w:sz w:val="32"/>
          <w:szCs w:val="32"/>
        </w:rPr>
        <w:t>。</w:t>
      </w:r>
    </w:p>
    <w:p w14:paraId="4B857D0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bidi w:val="0"/>
        <w:spacing w:line="576" w:lineRule="exact"/>
        <w:jc w:val="left"/>
        <w:textAlignment w:val="auto"/>
        <w:rPr>
          <w:rFonts w:hint="eastAsia" w:ascii="仿宋_GB2312" w:eastAsia="仿宋_GB2312" w:cs="Times New Roman"/>
          <w:vanish w:val="0"/>
          <w:color w:val="auto"/>
          <w:kern w:val="2"/>
          <w:sz w:val="32"/>
          <w:szCs w:val="32"/>
          <w:lang w:eastAsia="zh-CN"/>
        </w:rPr>
      </w:pPr>
      <w:r>
        <w:rPr>
          <w:rFonts w:ascii="仿宋_GB2312"/>
          <w:vanish w:val="0"/>
          <w:color w:val="auto"/>
          <w:kern w:val="0"/>
          <w:sz w:val="32"/>
          <w:szCs w:val="32"/>
        </w:rPr>
        <w:t>（2）</w:t>
      </w:r>
      <w:r>
        <w:rPr>
          <w:rFonts w:hint="eastAsia" w:ascii="仿宋_GB2312"/>
          <w:vanish w:val="0"/>
          <w:color w:val="auto"/>
          <w:kern w:val="0"/>
          <w:sz w:val="32"/>
          <w:szCs w:val="32"/>
        </w:rPr>
        <w:t>配备满足球员和工作人员日常学习、生活的宿舍及休闲空间。</w:t>
      </w:r>
    </w:p>
    <w:p w14:paraId="0139A83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bidi w:val="0"/>
        <w:spacing w:line="576" w:lineRule="exact"/>
        <w:jc w:val="left"/>
        <w:textAlignment w:val="auto"/>
        <w:rPr>
          <w:rFonts w:hint="eastAsia" w:ascii="仿宋_GB2312" w:eastAsia="仿宋_GB2312" w:cs="Times New Roman"/>
          <w:vanish w:val="0"/>
          <w:color w:val="auto"/>
          <w:kern w:val="2"/>
          <w:sz w:val="32"/>
          <w:szCs w:val="32"/>
          <w:lang w:eastAsia="zh-CN"/>
        </w:rPr>
      </w:pPr>
      <w:r>
        <w:rPr>
          <w:rFonts w:ascii="仿宋_GB2312"/>
          <w:vanish w:val="0"/>
          <w:color w:val="auto"/>
          <w:kern w:val="0"/>
          <w:sz w:val="32"/>
          <w:szCs w:val="32"/>
        </w:rPr>
        <w:t>（3）</w:t>
      </w:r>
      <w:r>
        <w:rPr>
          <w:rFonts w:hint="eastAsia" w:ascii="仿宋_GB2312"/>
          <w:vanish w:val="0"/>
          <w:color w:val="auto"/>
          <w:kern w:val="0"/>
          <w:sz w:val="32"/>
          <w:szCs w:val="32"/>
        </w:rPr>
        <w:t>配备能够满足技术团队和管理团队日常需求的办公室、会议室，同时配备必要的办公设施和办公用品。</w:t>
      </w:r>
    </w:p>
    <w:p w14:paraId="54D6ECE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bidi w:val="0"/>
        <w:spacing w:line="576" w:lineRule="exact"/>
        <w:jc w:val="left"/>
        <w:textAlignment w:val="auto"/>
        <w:rPr>
          <w:rFonts w:hint="eastAsia" w:ascii="仿宋_GB2312" w:cs="Times New Roman"/>
          <w:vanish w:val="0"/>
          <w:color w:val="auto"/>
          <w:kern w:val="2"/>
          <w:sz w:val="36"/>
          <w:szCs w:val="36"/>
        </w:rPr>
      </w:pPr>
      <w:r>
        <w:rPr>
          <w:rFonts w:hint="eastAsia" w:ascii="仿宋_GB2312"/>
          <w:vanish w:val="0"/>
          <w:color w:val="auto"/>
          <w:kern w:val="0"/>
          <w:sz w:val="32"/>
          <w:szCs w:val="32"/>
        </w:rPr>
        <w:t>3.教学科研</w:t>
      </w:r>
    </w:p>
    <w:p w14:paraId="35A1544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bidi w:val="0"/>
        <w:spacing w:line="576" w:lineRule="exact"/>
        <w:jc w:val="left"/>
        <w:textAlignment w:val="auto"/>
        <w:rPr>
          <w:rFonts w:hint="eastAsia" w:ascii="仿宋_GB2312" w:eastAsia="仿宋_GB2312" w:cs="Times New Roman"/>
          <w:vanish w:val="0"/>
          <w:color w:val="auto"/>
          <w:kern w:val="2"/>
          <w:sz w:val="32"/>
          <w:szCs w:val="32"/>
          <w:lang w:eastAsia="zh-CN"/>
        </w:rPr>
      </w:pPr>
      <w:r>
        <w:rPr>
          <w:rFonts w:ascii="仿宋_GB2312"/>
          <w:vanish w:val="0"/>
          <w:color w:val="auto"/>
          <w:kern w:val="0"/>
          <w:sz w:val="32"/>
          <w:szCs w:val="32"/>
        </w:rPr>
        <w:t>（1）</w:t>
      </w:r>
      <w:r>
        <w:rPr>
          <w:rFonts w:hint="eastAsia" w:ascii="仿宋_GB2312"/>
          <w:vanish w:val="0"/>
          <w:color w:val="auto"/>
          <w:kern w:val="0"/>
          <w:sz w:val="32"/>
          <w:szCs w:val="32"/>
        </w:rPr>
        <w:t>建设运动科学实验室，配备满足球队基本需要的运动科学设施设备。</w:t>
      </w:r>
    </w:p>
    <w:p w14:paraId="5F9C143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bidi w:val="0"/>
        <w:spacing w:line="576" w:lineRule="exact"/>
        <w:jc w:val="left"/>
        <w:textAlignment w:val="auto"/>
        <w:rPr>
          <w:rFonts w:hint="eastAsia" w:ascii="仿宋_GB2312" w:cs="Times New Roman"/>
          <w:vanish w:val="0"/>
          <w:color w:val="auto"/>
          <w:kern w:val="2"/>
          <w:sz w:val="32"/>
          <w:szCs w:val="32"/>
        </w:rPr>
      </w:pPr>
      <w:r>
        <w:rPr>
          <w:rFonts w:ascii="仿宋_GB2312"/>
          <w:vanish w:val="0"/>
          <w:color w:val="auto"/>
          <w:kern w:val="0"/>
          <w:sz w:val="32"/>
          <w:szCs w:val="32"/>
        </w:rPr>
        <w:t>（2）</w:t>
      </w:r>
      <w:r>
        <w:rPr>
          <w:rFonts w:hint="eastAsia" w:ascii="仿宋_GB2312"/>
          <w:vanish w:val="0"/>
          <w:color w:val="auto"/>
          <w:kern w:val="0"/>
          <w:sz w:val="32"/>
          <w:szCs w:val="32"/>
        </w:rPr>
        <w:t>配备教学中心，配备远程教育教室和视频会议系统。</w:t>
      </w:r>
    </w:p>
    <w:p w14:paraId="5CDDEE9F">
      <w:pPr>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_GB2312" w:cs="仿宋_GB2312"/>
          <w:color w:val="auto"/>
          <w:sz w:val="32"/>
          <w:szCs w:val="32"/>
          <w:shd w:val="solid" w:color="D9D9D9" w:fill="FFFFFF"/>
        </w:rPr>
      </w:pPr>
      <w:r>
        <w:rPr>
          <w:rFonts w:ascii="仿宋_GB2312"/>
          <w:vanish w:val="0"/>
          <w:color w:val="auto"/>
          <w:kern w:val="0"/>
          <w:sz w:val="32"/>
          <w:szCs w:val="32"/>
        </w:rPr>
        <w:t>（3）</w:t>
      </w:r>
      <w:r>
        <w:rPr>
          <w:rFonts w:hint="eastAsia" w:ascii="仿宋_GB2312"/>
          <w:vanish w:val="0"/>
          <w:color w:val="auto"/>
          <w:kern w:val="0"/>
          <w:sz w:val="32"/>
          <w:szCs w:val="32"/>
        </w:rPr>
        <w:t>可以根据实际逐步配备语言训练舱，支撑海外人才培养计划实施。</w:t>
      </w:r>
    </w:p>
    <w:p w14:paraId="255DD33C">
      <w:pPr>
        <w:keepNext w:val="0"/>
        <w:keepLines w:val="0"/>
        <w:pageBreakBefore w:val="0"/>
        <w:kinsoku/>
        <w:wordWrap/>
        <w:overflowPunct/>
        <w:topLinePunct w:val="0"/>
        <w:autoSpaceDE/>
        <w:bidi w:val="0"/>
        <w:adjustRightInd w:val="0"/>
        <w:snapToGrid w:val="0"/>
        <w:spacing w:line="576" w:lineRule="exact"/>
        <w:textAlignment w:val="auto"/>
        <w:rPr>
          <w:rFonts w:ascii="楷体_GB2312" w:eastAsia="楷体_GB2312" w:cs="楷体_GB2312"/>
          <w:b/>
          <w:bCs/>
          <w:color w:val="auto"/>
          <w:sz w:val="32"/>
          <w:szCs w:val="32"/>
        </w:rPr>
      </w:pPr>
      <w:r>
        <w:rPr>
          <w:rFonts w:hint="eastAsia" w:ascii="楷体_GB2312" w:eastAsia="楷体_GB2312" w:cs="楷体_GB2312"/>
          <w:b/>
          <w:bCs/>
          <w:color w:val="auto"/>
          <w:sz w:val="32"/>
          <w:szCs w:val="32"/>
        </w:rPr>
        <w:t>（四）核心团队</w:t>
      </w:r>
    </w:p>
    <w:p w14:paraId="42E74E0E">
      <w:pPr>
        <w:keepNext w:val="0"/>
        <w:keepLines w:val="0"/>
        <w:pageBreakBefore w:val="0"/>
        <w:kinsoku/>
        <w:wordWrap/>
        <w:overflowPunct/>
        <w:topLinePunct w:val="0"/>
        <w:autoSpaceDE/>
        <w:bidi w:val="0"/>
        <w:adjustRightInd w:val="0"/>
        <w:snapToGrid w:val="0"/>
        <w:spacing w:line="576" w:lineRule="exact"/>
        <w:textAlignment w:val="auto"/>
        <w:rPr>
          <w:rFonts w:hint="default" w:ascii="仿宋_GB2312" w:eastAsia="仿宋_GB2312" w:cs="仿宋_GB2312"/>
          <w:color w:val="auto"/>
          <w:sz w:val="32"/>
          <w:szCs w:val="32"/>
          <w:lang w:val="en-US" w:eastAsia="zh-CN"/>
        </w:rPr>
      </w:pPr>
      <w:r>
        <w:rPr>
          <w:rFonts w:hint="eastAsia" w:ascii="仿宋_GB2312" w:cs="仿宋_GB2312"/>
          <w:color w:val="auto"/>
          <w:sz w:val="32"/>
          <w:szCs w:val="32"/>
        </w:rPr>
        <w:t>技术团队：青训总监1名（亚足联</w:t>
      </w:r>
      <w:r>
        <w:rPr>
          <w:rFonts w:hint="eastAsia" w:ascii="仿宋_GB2312" w:cs="仿宋_GB2312"/>
          <w:color w:val="auto"/>
          <w:sz w:val="32"/>
          <w:szCs w:val="32"/>
          <w:lang w:val="en-US" w:eastAsia="zh-CN"/>
        </w:rPr>
        <w:t>或其他洲际足联</w:t>
      </w:r>
      <w:r>
        <w:rPr>
          <w:rFonts w:hint="eastAsia" w:ascii="仿宋_GB2312" w:cs="仿宋_GB2312"/>
          <w:color w:val="auto"/>
          <w:sz w:val="32"/>
          <w:szCs w:val="32"/>
        </w:rPr>
        <w:t>A级</w:t>
      </w:r>
      <w:r>
        <w:rPr>
          <w:rFonts w:hint="eastAsia" w:ascii="仿宋_GB2312" w:cs="仿宋_GB2312"/>
          <w:color w:val="auto"/>
          <w:sz w:val="32"/>
          <w:szCs w:val="32"/>
          <w:lang w:val="en-US" w:eastAsia="zh-CN"/>
        </w:rPr>
        <w:t>及以上</w:t>
      </w:r>
      <w:r>
        <w:rPr>
          <w:rFonts w:ascii="仿宋_GB2312" w:cs="仿宋_GB2312"/>
          <w:color w:val="auto"/>
          <w:sz w:val="32"/>
          <w:szCs w:val="32"/>
        </w:rPr>
        <w:t>，</w:t>
      </w:r>
      <w:r>
        <w:rPr>
          <w:rFonts w:ascii="仿宋_GB2312" w:cs="仿宋_GB2312"/>
          <w:color w:val="auto"/>
          <w:sz w:val="32"/>
          <w:szCs w:val="32"/>
          <w:highlight w:val="none"/>
        </w:rPr>
        <w:t>具备职业足球运动员经历，</w:t>
      </w:r>
      <w:r>
        <w:rPr>
          <w:rFonts w:hint="eastAsia" w:ascii="仿宋_GB2312" w:cs="仿宋_GB2312"/>
          <w:color w:val="auto"/>
          <w:sz w:val="32"/>
          <w:szCs w:val="32"/>
        </w:rPr>
        <w:t>5年以上青训</w:t>
      </w:r>
      <w:r>
        <w:rPr>
          <w:rFonts w:ascii="仿宋_GB2312" w:cs="仿宋_GB2312"/>
          <w:color w:val="auto"/>
          <w:sz w:val="32"/>
          <w:szCs w:val="32"/>
        </w:rPr>
        <w:t>教练员工作经验，具备培养输送球员至各级国字号队伍的成功经验</w:t>
      </w:r>
      <w:r>
        <w:rPr>
          <w:rFonts w:hint="eastAsia" w:ascii="仿宋_GB2312" w:cs="仿宋_GB2312"/>
          <w:color w:val="auto"/>
          <w:sz w:val="32"/>
          <w:szCs w:val="32"/>
        </w:rPr>
        <w:t>）</w:t>
      </w:r>
      <w:r>
        <w:rPr>
          <w:rFonts w:ascii="仿宋_GB2312" w:cs="仿宋_GB2312"/>
          <w:color w:val="auto"/>
          <w:sz w:val="32"/>
          <w:szCs w:val="32"/>
        </w:rPr>
        <w:t>，</w:t>
      </w:r>
      <w:r>
        <w:rPr>
          <w:rFonts w:hint="eastAsia" w:ascii="仿宋_GB2312" w:cs="仿宋_GB2312"/>
          <w:color w:val="auto"/>
          <w:sz w:val="32"/>
          <w:szCs w:val="32"/>
          <w:lang w:val="en-US" w:eastAsia="zh-CN"/>
        </w:rPr>
        <w:t>专职</w:t>
      </w:r>
      <w:r>
        <w:rPr>
          <w:rFonts w:ascii="仿宋_GB2312" w:cs="仿宋_GB2312"/>
          <w:color w:val="auto"/>
          <w:sz w:val="32"/>
          <w:szCs w:val="32"/>
          <w:highlight w:val="none"/>
        </w:rPr>
        <w:t>负责</w:t>
      </w:r>
      <w:r>
        <w:rPr>
          <w:rFonts w:hint="eastAsia" w:ascii="仿宋_GB2312" w:cs="仿宋_GB2312"/>
          <w:color w:val="auto"/>
          <w:sz w:val="32"/>
          <w:szCs w:val="32"/>
          <w:highlight w:val="none"/>
          <w:lang w:val="en-US" w:eastAsia="zh-CN"/>
        </w:rPr>
        <w:t>制定球员培养方案，</w:t>
      </w:r>
      <w:r>
        <w:rPr>
          <w:rFonts w:ascii="仿宋_GB2312" w:cs="仿宋_GB2312"/>
          <w:color w:val="auto"/>
          <w:sz w:val="32"/>
          <w:szCs w:val="32"/>
          <w:highlight w:val="none"/>
        </w:rPr>
        <w:t>统筹青训中心技术工作</w:t>
      </w:r>
      <w:r>
        <w:rPr>
          <w:rFonts w:hint="eastAsia" w:ascii="仿宋_GB2312" w:cs="仿宋_GB2312"/>
          <w:color w:val="auto"/>
          <w:sz w:val="32"/>
          <w:szCs w:val="32"/>
          <w:highlight w:val="none"/>
          <w:lang w:eastAsia="zh-CN"/>
        </w:rPr>
        <w:t>；</w:t>
      </w:r>
      <w:r>
        <w:rPr>
          <w:rFonts w:hint="eastAsia" w:ascii="仿宋_GB2312" w:cs="仿宋_GB2312"/>
          <w:color w:val="auto"/>
          <w:sz w:val="32"/>
          <w:szCs w:val="32"/>
          <w:highlight w:val="none"/>
          <w:lang w:val="en-US" w:eastAsia="zh-CN"/>
        </w:rPr>
        <w:t>专职教练员至少14名（3名</w:t>
      </w:r>
      <w:r>
        <w:rPr>
          <w:rFonts w:hint="eastAsia" w:ascii="仿宋_GB2312" w:cs="仿宋_GB2312"/>
          <w:color w:val="auto"/>
          <w:sz w:val="32"/>
          <w:szCs w:val="32"/>
        </w:rPr>
        <w:t>亚足联</w:t>
      </w:r>
      <w:r>
        <w:rPr>
          <w:rFonts w:hint="eastAsia" w:ascii="仿宋_GB2312" w:cs="仿宋_GB2312"/>
          <w:color w:val="auto"/>
          <w:sz w:val="32"/>
          <w:szCs w:val="32"/>
          <w:lang w:val="en-US" w:eastAsia="zh-CN"/>
        </w:rPr>
        <w:t>或其他洲际足联A</w:t>
      </w:r>
      <w:r>
        <w:rPr>
          <w:rFonts w:hint="eastAsia" w:ascii="仿宋_GB2312" w:cs="仿宋_GB2312"/>
          <w:color w:val="auto"/>
          <w:sz w:val="32"/>
          <w:szCs w:val="32"/>
        </w:rPr>
        <w:t>级</w:t>
      </w:r>
      <w:r>
        <w:rPr>
          <w:rFonts w:hint="eastAsia" w:ascii="仿宋_GB2312" w:cs="仿宋_GB2312"/>
          <w:color w:val="auto"/>
          <w:sz w:val="32"/>
          <w:szCs w:val="32"/>
          <w:lang w:val="en-US" w:eastAsia="zh-CN"/>
        </w:rPr>
        <w:t>及以上</w:t>
      </w:r>
      <w:r>
        <w:rPr>
          <w:rFonts w:hint="eastAsia" w:ascii="仿宋_GB2312" w:cs="仿宋_GB2312"/>
          <w:color w:val="auto"/>
          <w:sz w:val="32"/>
          <w:szCs w:val="32"/>
          <w:highlight w:val="none"/>
          <w:lang w:val="en-US" w:eastAsia="zh-CN"/>
        </w:rPr>
        <w:t>），</w:t>
      </w:r>
      <w:r>
        <w:rPr>
          <w:rFonts w:hint="eastAsia" w:ascii="仿宋_GB2312" w:cs="仿宋_GB2312"/>
          <w:strike w:val="0"/>
          <w:dstrike w:val="0"/>
          <w:color w:val="auto"/>
          <w:sz w:val="32"/>
          <w:szCs w:val="32"/>
          <w:highlight w:val="none"/>
          <w:lang w:val="en-US" w:eastAsia="zh-CN"/>
        </w:rPr>
        <w:t>专职</w:t>
      </w:r>
      <w:r>
        <w:rPr>
          <w:rFonts w:ascii="仿宋_GB2312" w:cs="仿宋_GB2312"/>
          <w:color w:val="auto"/>
          <w:sz w:val="32"/>
          <w:szCs w:val="32"/>
          <w:highlight w:val="none"/>
        </w:rPr>
        <w:t>守门员教练</w:t>
      </w:r>
      <w:r>
        <w:rPr>
          <w:rFonts w:hint="eastAsia" w:ascii="仿宋_GB2312" w:cs="仿宋_GB2312"/>
          <w:color w:val="auto"/>
          <w:sz w:val="32"/>
          <w:szCs w:val="32"/>
          <w:highlight w:val="none"/>
          <w:lang w:val="en-US" w:eastAsia="zh-CN"/>
        </w:rPr>
        <w:t>2名</w:t>
      </w:r>
      <w:r>
        <w:rPr>
          <w:rFonts w:ascii="仿宋_GB2312" w:cs="仿宋_GB2312"/>
          <w:color w:val="auto"/>
          <w:sz w:val="32"/>
          <w:szCs w:val="32"/>
          <w:highlight w:val="none"/>
        </w:rPr>
        <w:t>（1名守门员C级及以上）</w:t>
      </w:r>
      <w:r>
        <w:rPr>
          <w:rFonts w:hint="eastAsia" w:ascii="仿宋_GB2312" w:cs="仿宋_GB2312"/>
          <w:color w:val="auto"/>
          <w:sz w:val="32"/>
          <w:szCs w:val="32"/>
          <w:highlight w:val="none"/>
          <w:lang w:eastAsia="zh-CN"/>
        </w:rPr>
        <w:t>，</w:t>
      </w:r>
      <w:r>
        <w:rPr>
          <w:rFonts w:hint="eastAsia" w:ascii="仿宋_GB2312" w:cs="仿宋_GB2312"/>
          <w:color w:val="auto"/>
          <w:sz w:val="32"/>
          <w:szCs w:val="32"/>
          <w:lang w:val="en-US" w:eastAsia="zh-CN"/>
        </w:rPr>
        <w:t>专职</w:t>
      </w:r>
      <w:r>
        <w:rPr>
          <w:rFonts w:ascii="仿宋_GB2312" w:cs="仿宋_GB2312"/>
          <w:color w:val="auto"/>
          <w:sz w:val="32"/>
          <w:szCs w:val="32"/>
        </w:rPr>
        <w:t>体能教练2名（体能L1级及以上）</w:t>
      </w:r>
      <w:r>
        <w:rPr>
          <w:rFonts w:hint="eastAsia" w:ascii="仿宋_GB2312" w:cs="仿宋_GB2312"/>
          <w:color w:val="auto"/>
          <w:sz w:val="32"/>
          <w:szCs w:val="32"/>
          <w:lang w:eastAsia="zh-CN"/>
        </w:rPr>
        <w:t>，</w:t>
      </w:r>
      <w:r>
        <w:rPr>
          <w:rFonts w:hint="eastAsia" w:ascii="仿宋_GB2312" w:cs="仿宋_GB2312"/>
          <w:color w:val="auto"/>
          <w:sz w:val="32"/>
          <w:szCs w:val="32"/>
          <w:lang w:val="en-US" w:eastAsia="zh-CN"/>
        </w:rPr>
        <w:t>负责球员选材与训赛工作</w:t>
      </w:r>
      <w:r>
        <w:rPr>
          <w:rFonts w:hint="eastAsia" w:ascii="仿宋_GB2312" w:cs="仿宋_GB2312"/>
          <w:color w:val="auto"/>
          <w:sz w:val="32"/>
          <w:szCs w:val="32"/>
          <w:lang w:eastAsia="zh-CN"/>
        </w:rPr>
        <w:t>；</w:t>
      </w:r>
      <w:r>
        <w:rPr>
          <w:rFonts w:hint="eastAsia" w:ascii="仿宋_GB2312" w:cs="仿宋_GB2312"/>
          <w:color w:val="auto"/>
          <w:sz w:val="32"/>
          <w:szCs w:val="32"/>
        </w:rPr>
        <w:t>技术分析人员6名</w:t>
      </w:r>
      <w:r>
        <w:rPr>
          <w:rFonts w:hint="eastAsia" w:ascii="仿宋_GB2312" w:cs="仿宋_GB2312"/>
          <w:color w:val="auto"/>
          <w:sz w:val="32"/>
          <w:szCs w:val="32"/>
          <w:lang w:eastAsia="zh-CN"/>
        </w:rPr>
        <w:t>（</w:t>
      </w:r>
      <w:r>
        <w:rPr>
          <w:rFonts w:hint="eastAsia" w:ascii="仿宋_GB2312" w:cs="仿宋_GB2312"/>
          <w:color w:val="auto"/>
          <w:sz w:val="32"/>
          <w:szCs w:val="32"/>
          <w:lang w:val="en-US" w:eastAsia="zh-CN"/>
        </w:rPr>
        <w:t>至少1名专职</w:t>
      </w:r>
      <w:r>
        <w:rPr>
          <w:rFonts w:hint="eastAsia" w:ascii="仿宋_GB2312" w:cs="仿宋_GB2312"/>
          <w:color w:val="auto"/>
          <w:sz w:val="32"/>
          <w:szCs w:val="32"/>
          <w:lang w:eastAsia="zh-CN"/>
        </w:rPr>
        <w:t>），</w:t>
      </w:r>
      <w:r>
        <w:rPr>
          <w:rFonts w:hint="eastAsia" w:ascii="仿宋_GB2312" w:cs="仿宋_GB2312"/>
          <w:color w:val="auto"/>
          <w:sz w:val="32"/>
          <w:szCs w:val="32"/>
        </w:rPr>
        <w:t>负责球员数据采集</w:t>
      </w:r>
      <w:r>
        <w:rPr>
          <w:rFonts w:ascii="仿宋_GB2312" w:cs="仿宋_GB2312"/>
          <w:color w:val="auto"/>
          <w:sz w:val="32"/>
          <w:szCs w:val="32"/>
        </w:rPr>
        <w:t>、分析整理与球员表现</w:t>
      </w:r>
      <w:r>
        <w:rPr>
          <w:rFonts w:hint="eastAsia" w:ascii="仿宋_GB2312" w:cs="仿宋_GB2312"/>
          <w:color w:val="auto"/>
          <w:sz w:val="32"/>
          <w:szCs w:val="32"/>
        </w:rPr>
        <w:t>评估</w:t>
      </w:r>
      <w:r>
        <w:rPr>
          <w:rFonts w:hint="eastAsia" w:ascii="仿宋_GB2312" w:cs="仿宋_GB2312"/>
          <w:color w:val="auto"/>
          <w:sz w:val="32"/>
          <w:szCs w:val="32"/>
          <w:lang w:val="en-US" w:eastAsia="zh-CN"/>
        </w:rPr>
        <w:t>。可以采取招聘等方式，组建一支稳定的高水平教练员团队。</w:t>
      </w:r>
    </w:p>
    <w:p w14:paraId="13ED1A51">
      <w:pPr>
        <w:keepNext w:val="0"/>
        <w:keepLines w:val="0"/>
        <w:pageBreakBefore w:val="0"/>
        <w:kinsoku/>
        <w:wordWrap/>
        <w:overflowPunct/>
        <w:topLinePunct w:val="0"/>
        <w:autoSpaceDE/>
        <w:bidi w:val="0"/>
        <w:adjustRightInd w:val="0"/>
        <w:snapToGrid w:val="0"/>
        <w:spacing w:line="576" w:lineRule="exact"/>
        <w:textAlignment w:val="auto"/>
        <w:rPr>
          <w:rFonts w:ascii="仿宋_GB2312" w:cs="仿宋_GB2312"/>
          <w:color w:val="auto"/>
          <w:sz w:val="32"/>
          <w:szCs w:val="32"/>
        </w:rPr>
      </w:pPr>
      <w:r>
        <w:rPr>
          <w:rFonts w:ascii="仿宋_GB2312" w:cs="仿宋_GB2312"/>
          <w:color w:val="auto"/>
          <w:sz w:val="32"/>
          <w:szCs w:val="32"/>
        </w:rPr>
        <w:t>管理团队：结合大球中心机构设置，组建管理团队</w:t>
      </w:r>
      <w:r>
        <w:rPr>
          <w:rFonts w:hint="eastAsia" w:ascii="仿宋_GB2312" w:cs="仿宋_GB2312"/>
          <w:color w:val="auto"/>
          <w:sz w:val="32"/>
          <w:szCs w:val="32"/>
          <w:lang w:eastAsia="zh-CN"/>
        </w:rPr>
        <w:t>，</w:t>
      </w:r>
      <w:r>
        <w:rPr>
          <w:rFonts w:ascii="仿宋_GB2312" w:cs="仿宋_GB2312"/>
          <w:color w:val="auto"/>
          <w:sz w:val="32"/>
          <w:szCs w:val="32"/>
        </w:rPr>
        <w:t>统筹综合管理、人力资源、活动执行相关工作。</w:t>
      </w:r>
    </w:p>
    <w:p w14:paraId="008CE98B">
      <w:pPr>
        <w:keepNext w:val="0"/>
        <w:keepLines w:val="0"/>
        <w:pageBreakBefore w:val="0"/>
        <w:kinsoku/>
        <w:wordWrap/>
        <w:overflowPunct/>
        <w:topLinePunct w:val="0"/>
        <w:autoSpaceDE/>
        <w:bidi w:val="0"/>
        <w:adjustRightInd w:val="0"/>
        <w:snapToGrid w:val="0"/>
        <w:spacing w:line="576" w:lineRule="exact"/>
        <w:textAlignment w:val="auto"/>
        <w:rPr>
          <w:rFonts w:ascii="仿宋_GB2312" w:cs="仿宋_GB2312"/>
          <w:color w:val="auto"/>
          <w:sz w:val="32"/>
          <w:szCs w:val="32"/>
        </w:rPr>
      </w:pPr>
      <w:r>
        <w:rPr>
          <w:rFonts w:hint="eastAsia" w:ascii="仿宋_GB2312" w:cs="仿宋_GB2312"/>
          <w:color w:val="auto"/>
          <w:sz w:val="32"/>
          <w:szCs w:val="32"/>
        </w:rPr>
        <w:t>保障团队：</w:t>
      </w:r>
      <w:r>
        <w:rPr>
          <w:rFonts w:ascii="仿宋_GB2312" w:cs="仿宋_GB2312"/>
          <w:color w:val="auto"/>
          <w:sz w:val="32"/>
          <w:szCs w:val="32"/>
        </w:rPr>
        <w:t>医疗主管1名，持证医师</w:t>
      </w:r>
      <w:r>
        <w:rPr>
          <w:rFonts w:hint="eastAsia" w:ascii="仿宋_GB2312" w:cs="仿宋_GB2312"/>
          <w:color w:val="auto"/>
          <w:sz w:val="32"/>
          <w:szCs w:val="32"/>
          <w:lang w:val="en-US" w:eastAsia="zh-CN"/>
        </w:rPr>
        <w:t>至少</w:t>
      </w:r>
      <w:r>
        <w:rPr>
          <w:rFonts w:ascii="仿宋_GB2312" w:cs="仿宋_GB2312"/>
          <w:color w:val="auto"/>
          <w:sz w:val="32"/>
          <w:szCs w:val="32"/>
        </w:rPr>
        <w:t>1名，康复理疗师</w:t>
      </w:r>
      <w:r>
        <w:rPr>
          <w:rFonts w:hint="eastAsia" w:ascii="仿宋_GB2312" w:cs="仿宋_GB2312"/>
          <w:color w:val="auto"/>
          <w:sz w:val="32"/>
          <w:szCs w:val="32"/>
          <w:lang w:val="en-US" w:eastAsia="zh-CN"/>
        </w:rPr>
        <w:t>至少</w:t>
      </w:r>
      <w:r>
        <w:rPr>
          <w:rFonts w:ascii="仿宋_GB2312" w:cs="仿宋_GB2312"/>
          <w:color w:val="auto"/>
          <w:sz w:val="32"/>
          <w:szCs w:val="32"/>
        </w:rPr>
        <w:t>1名</w:t>
      </w:r>
      <w:r>
        <w:rPr>
          <w:rFonts w:hint="eastAsia" w:ascii="仿宋_GB2312" w:cs="仿宋_GB2312"/>
          <w:color w:val="auto"/>
          <w:sz w:val="32"/>
          <w:szCs w:val="32"/>
        </w:rPr>
        <w:t>；</w:t>
      </w:r>
      <w:r>
        <w:rPr>
          <w:rFonts w:hint="eastAsia" w:ascii="仿宋_GB2312" w:cs="仿宋_GB2312"/>
          <w:color w:val="auto"/>
          <w:sz w:val="32"/>
          <w:szCs w:val="32"/>
          <w:lang w:val="en-US" w:eastAsia="zh-CN"/>
        </w:rPr>
        <w:t>教育主管至少1名（联合学校、高校或外部教育机构，提供教育支持，负责球员综合教育及球员心理健康），</w:t>
      </w:r>
      <w:r>
        <w:rPr>
          <w:rFonts w:hint="eastAsia" w:ascii="仿宋_GB2312" w:cs="仿宋_GB2312"/>
          <w:color w:val="auto"/>
          <w:sz w:val="32"/>
          <w:szCs w:val="32"/>
        </w:rPr>
        <w:t>文化课教师</w:t>
      </w:r>
      <w:r>
        <w:rPr>
          <w:rFonts w:hint="eastAsia" w:ascii="仿宋_GB2312" w:cs="仿宋_GB2312"/>
          <w:color w:val="auto"/>
          <w:sz w:val="32"/>
          <w:szCs w:val="32"/>
          <w:lang w:val="en-US" w:eastAsia="zh-CN"/>
        </w:rPr>
        <w:t>若干</w:t>
      </w:r>
      <w:r>
        <w:rPr>
          <w:rFonts w:hint="eastAsia" w:ascii="仿宋_GB2312" w:cs="仿宋_GB2312"/>
          <w:color w:val="auto"/>
          <w:sz w:val="32"/>
          <w:szCs w:val="32"/>
        </w:rPr>
        <w:t>名（覆盖义务教育全科目）</w:t>
      </w:r>
      <w:r>
        <w:rPr>
          <w:rFonts w:ascii="仿宋_GB2312" w:cs="仿宋_GB2312"/>
          <w:color w:val="auto"/>
          <w:sz w:val="32"/>
          <w:szCs w:val="32"/>
        </w:rPr>
        <w:t>；建立后勤</w:t>
      </w:r>
      <w:r>
        <w:rPr>
          <w:rFonts w:hint="eastAsia" w:ascii="仿宋_GB2312" w:cs="仿宋_GB2312"/>
          <w:color w:val="auto"/>
          <w:sz w:val="32"/>
          <w:szCs w:val="32"/>
          <w:lang w:val="en-US" w:eastAsia="zh-CN"/>
        </w:rPr>
        <w:t>保障</w:t>
      </w:r>
      <w:r>
        <w:rPr>
          <w:rFonts w:ascii="仿宋_GB2312" w:cs="仿宋_GB2312"/>
          <w:color w:val="auto"/>
          <w:sz w:val="32"/>
          <w:szCs w:val="32"/>
        </w:rPr>
        <w:t>团队或委托专业第三方公司</w:t>
      </w:r>
      <w:r>
        <w:rPr>
          <w:rFonts w:hint="eastAsia" w:ascii="仿宋_GB2312" w:cs="仿宋_GB2312"/>
          <w:color w:val="auto"/>
          <w:sz w:val="32"/>
          <w:szCs w:val="32"/>
          <w:lang w:val="en-US" w:eastAsia="zh-CN"/>
        </w:rPr>
        <w:t>提供</w:t>
      </w:r>
      <w:r>
        <w:rPr>
          <w:rFonts w:ascii="仿宋_GB2312" w:cs="仿宋_GB2312"/>
          <w:color w:val="auto"/>
          <w:sz w:val="32"/>
          <w:szCs w:val="32"/>
        </w:rPr>
        <w:t>场地维护、食宿管理等</w:t>
      </w:r>
      <w:r>
        <w:rPr>
          <w:rFonts w:hint="eastAsia" w:ascii="仿宋_GB2312" w:cs="仿宋_GB2312"/>
          <w:color w:val="auto"/>
          <w:sz w:val="32"/>
          <w:szCs w:val="32"/>
          <w:lang w:val="en-US" w:eastAsia="zh-CN"/>
        </w:rPr>
        <w:t>服务</w:t>
      </w:r>
      <w:r>
        <w:rPr>
          <w:rFonts w:hint="eastAsia" w:ascii="仿宋_GB2312" w:cs="仿宋_GB2312"/>
          <w:color w:val="auto"/>
          <w:sz w:val="32"/>
          <w:szCs w:val="32"/>
          <w:lang w:eastAsia="zh-CN"/>
        </w:rPr>
        <w:t>，</w:t>
      </w:r>
      <w:r>
        <w:rPr>
          <w:rFonts w:hint="eastAsia" w:ascii="仿宋_GB2312" w:cs="仿宋_GB2312"/>
          <w:color w:val="auto"/>
          <w:sz w:val="32"/>
          <w:szCs w:val="32"/>
          <w:lang w:val="en-US" w:eastAsia="zh-CN"/>
        </w:rPr>
        <w:t>配备足额的管理和工作人员，人员须持证上岗并定期考核</w:t>
      </w:r>
      <w:r>
        <w:rPr>
          <w:rFonts w:ascii="仿宋_GB2312" w:cs="仿宋_GB2312"/>
          <w:color w:val="auto"/>
          <w:sz w:val="32"/>
          <w:szCs w:val="32"/>
        </w:rPr>
        <w:t>。</w:t>
      </w:r>
    </w:p>
    <w:p w14:paraId="14A15B4F">
      <w:pPr>
        <w:keepNext w:val="0"/>
        <w:keepLines w:val="0"/>
        <w:pageBreakBefore w:val="0"/>
        <w:kinsoku/>
        <w:wordWrap/>
        <w:overflowPunct/>
        <w:topLinePunct w:val="0"/>
        <w:autoSpaceDE/>
        <w:bidi w:val="0"/>
        <w:adjustRightInd w:val="0"/>
        <w:snapToGrid w:val="0"/>
        <w:spacing w:line="576" w:lineRule="exact"/>
        <w:textAlignment w:val="auto"/>
        <w:rPr>
          <w:rFonts w:ascii="楷体_GB2312" w:eastAsia="楷体_GB2312" w:cs="楷体_GB2312"/>
          <w:b/>
          <w:bCs/>
          <w:color w:val="auto"/>
          <w:sz w:val="32"/>
          <w:szCs w:val="32"/>
        </w:rPr>
      </w:pPr>
      <w:r>
        <w:rPr>
          <w:rFonts w:hint="eastAsia" w:ascii="楷体_GB2312" w:eastAsia="楷体_GB2312" w:cs="楷体_GB2312"/>
          <w:b/>
          <w:bCs/>
          <w:color w:val="auto"/>
          <w:sz w:val="32"/>
          <w:szCs w:val="32"/>
        </w:rPr>
        <w:t>（五）</w:t>
      </w:r>
      <w:r>
        <w:rPr>
          <w:rFonts w:hint="eastAsia" w:ascii="楷体_GB2312" w:eastAsia="楷体_GB2312" w:cs="楷体_GB2312"/>
          <w:b/>
          <w:bCs/>
          <w:color w:val="auto"/>
          <w:sz w:val="32"/>
          <w:szCs w:val="32"/>
          <w:lang w:eastAsia="zh-CN"/>
        </w:rPr>
        <w:t>内部</w:t>
      </w:r>
      <w:r>
        <w:rPr>
          <w:rFonts w:hint="eastAsia" w:ascii="楷体_GB2312" w:eastAsia="楷体_GB2312" w:cs="楷体_GB2312"/>
          <w:b/>
          <w:bCs/>
          <w:color w:val="auto"/>
          <w:sz w:val="32"/>
          <w:szCs w:val="32"/>
        </w:rPr>
        <w:t>管理</w:t>
      </w:r>
    </w:p>
    <w:p w14:paraId="22CC7437">
      <w:pPr>
        <w:keepNext w:val="0"/>
        <w:keepLines w:val="0"/>
        <w:pageBreakBefore w:val="0"/>
        <w:kinsoku/>
        <w:wordWrap/>
        <w:overflowPunct/>
        <w:topLinePunct w:val="0"/>
        <w:autoSpaceDE/>
        <w:bidi w:val="0"/>
        <w:adjustRightInd w:val="0"/>
        <w:snapToGrid w:val="0"/>
        <w:spacing w:line="576" w:lineRule="exact"/>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1.</w:t>
      </w:r>
      <w:r>
        <w:rPr>
          <w:rFonts w:hint="eastAsia" w:ascii="仿宋_GB2312" w:cs="仿宋_GB2312"/>
          <w:color w:val="auto"/>
          <w:sz w:val="32"/>
          <w:szCs w:val="32"/>
          <w:lang w:eastAsia="zh-CN"/>
        </w:rPr>
        <w:t>运动员管理</w:t>
      </w:r>
    </w:p>
    <w:p w14:paraId="21273F68">
      <w:pPr>
        <w:keepNext w:val="0"/>
        <w:keepLines w:val="0"/>
        <w:pageBreakBefore w:val="0"/>
        <w:kinsoku/>
        <w:wordWrap/>
        <w:overflowPunct/>
        <w:topLinePunct w:val="0"/>
        <w:autoSpaceDE/>
        <w:bidi w:val="0"/>
        <w:adjustRightInd w:val="0"/>
        <w:snapToGrid w:val="0"/>
        <w:spacing w:line="576" w:lineRule="exact"/>
        <w:textAlignment w:val="auto"/>
        <w:rPr>
          <w:rFonts w:hint="eastAsia"/>
          <w:color w:val="auto"/>
          <w:sz w:val="32"/>
          <w:szCs w:val="32"/>
          <w:lang w:val="en-US" w:eastAsia="zh-CN"/>
        </w:rPr>
      </w:pPr>
      <w:r>
        <w:rPr>
          <w:rFonts w:hint="eastAsia"/>
          <w:color w:val="auto"/>
          <w:sz w:val="32"/>
          <w:szCs w:val="32"/>
          <w:lang w:val="en-US" w:eastAsia="zh-CN"/>
        </w:rPr>
        <w:t>建立涵盖运动员训练、文化课教育、思想教育、赛风赛纪和反兴奋剂、考核评估等全流程管理制度。办学采用“独立办学+合作办学”双模式，可配备专职文化课教师授课。实施“双领队”制度，运动队领队优先由退役运动员担任，主抓日常管理与生活作风；文化课领队原则上由特级教师担任，监管学业素养。实行“弹性课时制</w:t>
      </w:r>
      <w:r>
        <w:rPr>
          <w:rFonts w:hint="eastAsia" w:ascii="仿宋_GB2312" w:hAnsi="仿宋_GB2312" w:eastAsia="仿宋_GB2312" w:cs="仿宋_GB2312"/>
          <w:color w:val="auto"/>
          <w:sz w:val="32"/>
          <w:szCs w:val="32"/>
          <w:lang w:val="en-US" w:eastAsia="zh-CN"/>
        </w:rPr>
        <w:t>”，确保学业不脱节；建立“学业预警机制”</w:t>
      </w:r>
      <w:r>
        <w:rPr>
          <w:rFonts w:hint="eastAsia" w:ascii="仿宋_GB2312" w:hAnsi="仿宋_GB2312" w:cs="仿宋_GB2312"/>
          <w:color w:val="auto"/>
          <w:sz w:val="32"/>
          <w:szCs w:val="32"/>
          <w:lang w:val="en-US" w:eastAsia="zh-CN"/>
        </w:rPr>
        <w:t>，保证文化课学习质量</w:t>
      </w:r>
      <w:r>
        <w:rPr>
          <w:rFonts w:hint="eastAsia" w:ascii="仿宋_GB2312" w:hAnsi="仿宋_GB2312" w:eastAsia="仿宋_GB2312" w:cs="仿宋_GB2312"/>
          <w:color w:val="auto"/>
          <w:sz w:val="32"/>
          <w:szCs w:val="32"/>
          <w:lang w:val="en-US" w:eastAsia="zh-CN"/>
        </w:rPr>
        <w:t>。每月开展1次社会主义核心价值观教育活动，培育“双优”后备人才；为球员建立心理成长</w:t>
      </w:r>
      <w:r>
        <w:rPr>
          <w:rFonts w:hint="eastAsia"/>
          <w:color w:val="auto"/>
          <w:sz w:val="32"/>
          <w:szCs w:val="32"/>
          <w:lang w:val="en-US" w:eastAsia="zh-CN"/>
        </w:rPr>
        <w:t>档案，定期开展评估与疏导，守护身心健康。强化赛风赛纪和反兴奋剂管理，常态化开展专题教育与警示教育，签订责任承诺书，筑牢思想防线。</w:t>
      </w:r>
    </w:p>
    <w:p w14:paraId="458D440D">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仿宋_GB2312" w:eastAsia="仿宋_GB2312" w:cs="仿宋_GB2312"/>
          <w:color w:val="auto"/>
          <w:sz w:val="32"/>
          <w:szCs w:val="32"/>
          <w:lang w:eastAsia="zh-CN"/>
        </w:rPr>
      </w:pPr>
      <w:r>
        <w:rPr>
          <w:rFonts w:ascii="仿宋_GB2312" w:cs="仿宋_GB2312"/>
          <w:color w:val="auto"/>
          <w:sz w:val="32"/>
          <w:szCs w:val="32"/>
        </w:rPr>
        <w:t>2.专业人才培养</w:t>
      </w:r>
    </w:p>
    <w:p w14:paraId="3320096E">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default" w:ascii="仿宋_GB2312" w:cs="仿宋_GB2312"/>
          <w:color w:val="auto"/>
          <w:sz w:val="32"/>
          <w:szCs w:val="32"/>
          <w:lang w:val="en-US" w:eastAsia="zh-CN"/>
        </w:rPr>
      </w:pPr>
      <w:r>
        <w:rPr>
          <w:rFonts w:ascii="仿宋_GB2312" w:cs="仿宋_GB2312"/>
          <w:color w:val="auto"/>
          <w:sz w:val="32"/>
          <w:szCs w:val="32"/>
        </w:rPr>
        <w:t>制定</w:t>
      </w:r>
      <w:r>
        <w:rPr>
          <w:rFonts w:hint="eastAsia" w:ascii="仿宋_GB2312" w:cs="仿宋_GB2312"/>
          <w:color w:val="auto"/>
          <w:sz w:val="32"/>
          <w:szCs w:val="32"/>
          <w:lang w:val="en-US" w:eastAsia="zh-CN"/>
        </w:rPr>
        <w:t>优秀</w:t>
      </w:r>
      <w:r>
        <w:rPr>
          <w:rFonts w:ascii="仿宋_GB2312" w:cs="仿宋_GB2312"/>
          <w:color w:val="auto"/>
          <w:sz w:val="32"/>
          <w:szCs w:val="32"/>
        </w:rPr>
        <w:t>教练员培训方案，开展各类教练员培训活动；建立</w:t>
      </w:r>
      <w:r>
        <w:rPr>
          <w:rFonts w:hint="eastAsia" w:ascii="仿宋_GB2312" w:cs="仿宋_GB2312"/>
          <w:color w:val="auto"/>
          <w:sz w:val="32"/>
          <w:szCs w:val="32"/>
          <w:lang w:val="en-US" w:eastAsia="zh-CN"/>
        </w:rPr>
        <w:t>优秀</w:t>
      </w:r>
      <w:r>
        <w:rPr>
          <w:rFonts w:ascii="仿宋_GB2312" w:cs="仿宋_GB2312"/>
          <w:color w:val="auto"/>
          <w:sz w:val="32"/>
          <w:szCs w:val="32"/>
        </w:rPr>
        <w:t>青训教练员人才库；完善教练员评估体系</w:t>
      </w:r>
      <w:r>
        <w:rPr>
          <w:rFonts w:hint="eastAsia" w:ascii="仿宋_GB2312" w:cs="仿宋_GB2312"/>
          <w:color w:val="auto"/>
          <w:sz w:val="32"/>
          <w:szCs w:val="32"/>
          <w:lang w:eastAsia="zh-CN"/>
        </w:rPr>
        <w:t>；</w:t>
      </w:r>
      <w:r>
        <w:rPr>
          <w:rFonts w:ascii="仿宋_GB2312" w:cs="仿宋_GB2312"/>
          <w:color w:val="auto"/>
          <w:sz w:val="32"/>
          <w:szCs w:val="32"/>
        </w:rPr>
        <w:t>加大对球探、运动表现、运动营养等专业人才的培训力度。邀请国际讲师来华授课，或选派潜力青训教练员赴足球发达国家和地区学习交流</w:t>
      </w:r>
      <w:r>
        <w:rPr>
          <w:rFonts w:hint="eastAsia" w:ascii="仿宋_GB2312" w:cs="仿宋_GB2312"/>
          <w:color w:val="auto"/>
          <w:sz w:val="32"/>
          <w:szCs w:val="32"/>
          <w:lang w:eastAsia="zh-CN"/>
        </w:rPr>
        <w:t>。</w:t>
      </w:r>
    </w:p>
    <w:p w14:paraId="40183599">
      <w:pPr>
        <w:keepNext w:val="0"/>
        <w:keepLines w:val="0"/>
        <w:pageBreakBefore w:val="0"/>
        <w:kinsoku/>
        <w:wordWrap/>
        <w:overflowPunct/>
        <w:topLinePunct w:val="0"/>
        <w:autoSpaceDE/>
        <w:bidi w:val="0"/>
        <w:adjustRightInd w:val="0"/>
        <w:snapToGrid w:val="0"/>
        <w:spacing w:line="576" w:lineRule="exact"/>
        <w:textAlignment w:val="auto"/>
        <w:rPr>
          <w:rFonts w:hint="eastAsia" w:ascii="楷体_GB2312" w:eastAsia="楷体_GB2312" w:cs="楷体_GB2312"/>
          <w:b/>
          <w:bCs/>
          <w:color w:val="auto"/>
          <w:sz w:val="32"/>
          <w:szCs w:val="32"/>
          <w:lang w:eastAsia="zh-CN"/>
        </w:rPr>
      </w:pPr>
      <w:r>
        <w:rPr>
          <w:rFonts w:hint="eastAsia" w:ascii="楷体_GB2312" w:eastAsia="楷体_GB2312" w:cs="楷体_GB2312"/>
          <w:b/>
          <w:bCs/>
          <w:color w:val="auto"/>
          <w:sz w:val="32"/>
          <w:szCs w:val="32"/>
        </w:rPr>
        <w:t>（六）运行</w:t>
      </w:r>
      <w:r>
        <w:rPr>
          <w:rFonts w:hint="eastAsia" w:ascii="楷体_GB2312" w:eastAsia="楷体_GB2312" w:cs="楷体_GB2312"/>
          <w:b/>
          <w:bCs/>
          <w:color w:val="auto"/>
          <w:sz w:val="32"/>
          <w:szCs w:val="32"/>
          <w:lang w:val="en-US" w:eastAsia="zh-CN"/>
        </w:rPr>
        <w:t>管理</w:t>
      </w:r>
    </w:p>
    <w:p w14:paraId="51BCB4E3">
      <w:pPr>
        <w:keepNext w:val="0"/>
        <w:keepLines w:val="0"/>
        <w:pageBreakBefore w:val="0"/>
        <w:kinsoku/>
        <w:wordWrap/>
        <w:overflowPunct/>
        <w:topLinePunct w:val="0"/>
        <w:autoSpaceDE/>
        <w:bidi w:val="0"/>
        <w:adjustRightInd w:val="0"/>
        <w:snapToGrid w:val="0"/>
        <w:spacing w:line="576" w:lineRule="exact"/>
        <w:textAlignment w:val="auto"/>
        <w:rPr>
          <w:rFonts w:hint="eastAsia" w:ascii="仿宋_GB2312" w:cs="仿宋_GB2312"/>
          <w:color w:val="auto"/>
          <w:sz w:val="32"/>
          <w:szCs w:val="32"/>
        </w:rPr>
      </w:pPr>
      <w:r>
        <w:rPr>
          <w:rFonts w:hint="eastAsia" w:ascii="仿宋_GB2312" w:cs="仿宋_GB2312"/>
          <w:color w:val="auto"/>
          <w:sz w:val="32"/>
          <w:szCs w:val="32"/>
        </w:rPr>
        <w:t>省级青训中心由省体育局</w:t>
      </w:r>
      <w:r>
        <w:rPr>
          <w:rFonts w:ascii="仿宋_GB2312" w:cs="仿宋_GB2312"/>
          <w:color w:val="auto"/>
          <w:sz w:val="32"/>
          <w:szCs w:val="32"/>
        </w:rPr>
        <w:t>主导，</w:t>
      </w:r>
      <w:r>
        <w:rPr>
          <w:rFonts w:hint="eastAsia" w:ascii="仿宋_GB2312" w:cs="仿宋_GB2312"/>
          <w:color w:val="auto"/>
          <w:sz w:val="32"/>
          <w:szCs w:val="32"/>
        </w:rPr>
        <w:t>大球中心主管运行</w:t>
      </w:r>
      <w:r>
        <w:rPr>
          <w:rFonts w:hint="eastAsia" w:ascii="仿宋_GB2312" w:cs="仿宋_GB2312"/>
          <w:color w:val="auto"/>
          <w:sz w:val="32"/>
          <w:szCs w:val="32"/>
          <w:lang w:eastAsia="zh-CN"/>
        </w:rPr>
        <w:t>。</w:t>
      </w:r>
      <w:r>
        <w:rPr>
          <w:rFonts w:hint="eastAsia" w:ascii="仿宋_GB2312" w:cs="仿宋_GB2312"/>
          <w:color w:val="auto"/>
          <w:sz w:val="32"/>
          <w:szCs w:val="32"/>
          <w:lang w:val="en-US" w:eastAsia="zh-CN"/>
        </w:rPr>
        <w:t>在体育系统内盘活存量编制，进行内部调剂，适时通过招聘等方式补充专业人才，配齐配强专业人员力量。建立</w:t>
      </w:r>
      <w:r>
        <w:rPr>
          <w:rFonts w:hint="eastAsia" w:ascii="仿宋_GB2312" w:cs="仿宋_GB2312"/>
          <w:color w:val="auto"/>
          <w:sz w:val="32"/>
          <w:szCs w:val="32"/>
        </w:rPr>
        <w:t>以省青训中心为龙头，市、县（区）级青训中心为培养基地，以省体校（新型足校）、张家口足球和冰雪</w:t>
      </w:r>
      <w:r>
        <w:rPr>
          <w:rFonts w:ascii="仿宋_GB2312" w:cs="仿宋_GB2312"/>
          <w:color w:val="auto"/>
          <w:sz w:val="32"/>
          <w:szCs w:val="32"/>
        </w:rPr>
        <w:t>运动</w:t>
      </w:r>
      <w:r>
        <w:rPr>
          <w:rFonts w:hint="eastAsia" w:ascii="仿宋_GB2312" w:cs="仿宋_GB2312"/>
          <w:color w:val="auto"/>
          <w:sz w:val="32"/>
          <w:szCs w:val="32"/>
        </w:rPr>
        <w:t>学校、中小学、青少年俱乐部、培训机构为强力支撑的省、市、县三级青训中心联动机制，</w:t>
      </w:r>
      <w:r>
        <w:rPr>
          <w:rFonts w:hint="eastAsia" w:ascii="仿宋_GB2312" w:cs="仿宋_GB2312"/>
          <w:color w:val="auto"/>
          <w:sz w:val="32"/>
          <w:szCs w:val="32"/>
          <w:lang w:val="en-US" w:eastAsia="zh-CN"/>
        </w:rPr>
        <w:t>实现</w:t>
      </w:r>
      <w:r>
        <w:rPr>
          <w:rFonts w:hint="eastAsia" w:ascii="仿宋_GB2312" w:cs="仿宋_GB2312"/>
          <w:color w:val="auto"/>
          <w:sz w:val="32"/>
          <w:szCs w:val="32"/>
        </w:rPr>
        <w:t>资源共享、优势互补。</w:t>
      </w:r>
    </w:p>
    <w:p w14:paraId="3BC2847B">
      <w:pPr>
        <w:keepNext w:val="0"/>
        <w:keepLines w:val="0"/>
        <w:pageBreakBefore w:val="0"/>
        <w:numPr>
          <w:ilvl w:val="0"/>
          <w:numId w:val="0"/>
        </w:numPr>
        <w:kinsoku/>
        <w:wordWrap/>
        <w:overflowPunct/>
        <w:topLinePunct w:val="0"/>
        <w:autoSpaceDE/>
        <w:bidi w:val="0"/>
        <w:adjustRightInd w:val="0"/>
        <w:snapToGrid w:val="0"/>
        <w:spacing w:line="576" w:lineRule="exact"/>
        <w:ind w:firstLine="643" w:firstLineChars="200"/>
        <w:textAlignment w:val="auto"/>
        <w:rPr>
          <w:rFonts w:ascii="楷体_GB2312" w:eastAsia="楷体_GB2312" w:cs="楷体_GB2312"/>
          <w:b/>
          <w:bCs/>
          <w:color w:val="auto"/>
          <w:sz w:val="32"/>
          <w:szCs w:val="32"/>
        </w:rPr>
      </w:pPr>
      <w:r>
        <w:rPr>
          <w:rFonts w:hint="eastAsia" w:ascii="楷体_GB2312" w:hAnsi="Calibri" w:eastAsia="楷体_GB2312" w:cs="楷体_GB2312"/>
          <w:b/>
          <w:bCs/>
          <w:color w:val="auto"/>
          <w:sz w:val="32"/>
          <w:szCs w:val="32"/>
          <w:lang w:val="en-US" w:eastAsia="zh-CN" w:bidi="ar-SA"/>
        </w:rPr>
        <w:t>（七）</w:t>
      </w:r>
      <w:r>
        <w:rPr>
          <w:rFonts w:ascii="楷体_GB2312" w:eastAsia="楷体_GB2312" w:cs="楷体_GB2312"/>
          <w:b/>
          <w:bCs/>
          <w:color w:val="auto"/>
          <w:sz w:val="32"/>
          <w:szCs w:val="32"/>
        </w:rPr>
        <w:t>选拔机制</w:t>
      </w:r>
    </w:p>
    <w:p w14:paraId="1753638F">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textAlignment w:val="auto"/>
        <w:outlineLvl w:val="9"/>
        <w:rPr>
          <w:rFonts w:hint="eastAsia" w:ascii="仿宋_GB2312" w:eastAsia="仿宋_GB2312" w:cs="仿宋_GB2312"/>
          <w:color w:val="auto"/>
          <w:sz w:val="32"/>
          <w:szCs w:val="32"/>
          <w:lang w:eastAsia="zh-CN"/>
        </w:rPr>
      </w:pPr>
      <w:r>
        <w:rPr>
          <w:rFonts w:hint="eastAsia" w:ascii="仿宋_GB2312" w:cs="仿宋_GB2312"/>
          <w:color w:val="auto"/>
          <w:sz w:val="32"/>
          <w:szCs w:val="32"/>
          <w:lang w:eastAsia="zh-CN"/>
        </w:rPr>
        <w:t>立足精英足球人才</w:t>
      </w:r>
      <w:r>
        <w:rPr>
          <w:rFonts w:hint="eastAsia" w:ascii="仿宋_GB2312" w:cs="仿宋_GB2312"/>
          <w:color w:val="auto"/>
          <w:sz w:val="32"/>
          <w:szCs w:val="32"/>
          <w:lang w:val="en-US" w:eastAsia="zh-CN"/>
        </w:rPr>
        <w:t>选拔</w:t>
      </w:r>
      <w:r>
        <w:rPr>
          <w:rFonts w:hint="eastAsia" w:ascii="仿宋_GB2312" w:cs="仿宋_GB2312"/>
          <w:color w:val="auto"/>
          <w:sz w:val="32"/>
          <w:szCs w:val="32"/>
          <w:lang w:eastAsia="zh-CN"/>
        </w:rPr>
        <w:t>培养，</w:t>
      </w:r>
      <w:r>
        <w:rPr>
          <w:rFonts w:hint="eastAsia" w:ascii="仿宋_GB2312" w:cs="仿宋_GB2312"/>
          <w:color w:val="auto"/>
          <w:sz w:val="32"/>
          <w:szCs w:val="32"/>
          <w:lang w:val="en-US" w:eastAsia="zh-CN"/>
        </w:rPr>
        <w:t>制定科学的省级青少年足球运动员选材标准，设定体能、对抗、技战术、心理等测试指标，要将基础测试与现场实战相结合，体能素质与技战术能力和心理水平相结合，建立规范的选材体系。建立省级精英球员数据库，</w:t>
      </w:r>
      <w:r>
        <w:rPr>
          <w:rFonts w:hint="eastAsia" w:ascii="仿宋_GB2312" w:cs="仿宋_GB2312"/>
          <w:color w:val="auto"/>
          <w:sz w:val="32"/>
          <w:szCs w:val="32"/>
          <w:lang w:eastAsia="zh-CN"/>
        </w:rPr>
        <w:t>制定选拔和考核评估标准，定期组织人才选拔与考核评估测试，实行选拔淘汰动态管理，</w:t>
      </w:r>
      <w:r>
        <w:rPr>
          <w:rFonts w:hint="eastAsia" w:ascii="仿宋_GB2312" w:cs="仿宋_GB2312"/>
          <w:color w:val="auto"/>
          <w:sz w:val="32"/>
          <w:szCs w:val="32"/>
          <w:lang w:val="en-US" w:eastAsia="zh-CN"/>
        </w:rPr>
        <w:t>每年要淘汰一定数量的球员</w:t>
      </w:r>
      <w:r>
        <w:rPr>
          <w:rFonts w:hint="eastAsia" w:ascii="仿宋_GB2312" w:cs="仿宋_GB2312"/>
          <w:color w:val="auto"/>
          <w:sz w:val="32"/>
          <w:szCs w:val="32"/>
          <w:lang w:eastAsia="zh-CN"/>
        </w:rPr>
        <w:t>。</w:t>
      </w:r>
    </w:p>
    <w:p w14:paraId="4B6F3063">
      <w:pPr>
        <w:keepNext w:val="0"/>
        <w:keepLines w:val="0"/>
        <w:pageBreakBefore w:val="0"/>
        <w:kinsoku/>
        <w:wordWrap/>
        <w:overflowPunct/>
        <w:topLinePunct w:val="0"/>
        <w:autoSpaceDE/>
        <w:bidi w:val="0"/>
        <w:adjustRightInd w:val="0"/>
        <w:snapToGrid w:val="0"/>
        <w:spacing w:line="576" w:lineRule="exact"/>
        <w:textAlignment w:val="auto"/>
        <w:rPr>
          <w:rFonts w:ascii="仿宋_GB2312" w:cs="仿宋_GB2312"/>
          <w:color w:val="auto"/>
          <w:sz w:val="32"/>
          <w:szCs w:val="32"/>
        </w:rPr>
      </w:pPr>
      <w:r>
        <w:rPr>
          <w:rFonts w:ascii="仿宋_GB2312" w:cs="仿宋_GB2312"/>
          <w:color w:val="auto"/>
          <w:sz w:val="32"/>
          <w:szCs w:val="32"/>
        </w:rPr>
        <w:t>省级青训中心从各市级青训中心、省体校（新型足球学校）、市体校、</w:t>
      </w:r>
      <w:r>
        <w:rPr>
          <w:rFonts w:hint="eastAsia" w:ascii="仿宋_GB2312" w:cs="仿宋_GB2312"/>
          <w:color w:val="auto"/>
          <w:sz w:val="32"/>
          <w:szCs w:val="32"/>
          <w:lang w:val="en-US" w:eastAsia="zh-CN"/>
        </w:rPr>
        <w:t>校园足球特色</w:t>
      </w:r>
      <w:r>
        <w:rPr>
          <w:rFonts w:ascii="仿宋_GB2312" w:cs="仿宋_GB2312"/>
          <w:color w:val="auto"/>
          <w:sz w:val="32"/>
          <w:szCs w:val="32"/>
        </w:rPr>
        <w:t>学校等单位选拔优秀运动员组队、集训</w:t>
      </w:r>
      <w:r>
        <w:rPr>
          <w:rFonts w:hint="eastAsia" w:ascii="仿宋_GB2312" w:cs="仿宋_GB2312"/>
          <w:color w:val="auto"/>
          <w:sz w:val="32"/>
          <w:szCs w:val="32"/>
          <w:lang w:eastAsia="zh-CN"/>
        </w:rPr>
        <w:t>，</w:t>
      </w:r>
      <w:r>
        <w:rPr>
          <w:rFonts w:ascii="仿宋_GB2312" w:cs="仿宋_GB2312"/>
          <w:color w:val="auto"/>
          <w:sz w:val="32"/>
          <w:szCs w:val="32"/>
        </w:rPr>
        <w:t>参加大区及国家以上级别比赛。</w:t>
      </w:r>
    </w:p>
    <w:p w14:paraId="3D27FB64">
      <w:pPr>
        <w:keepNext w:val="0"/>
        <w:keepLines w:val="0"/>
        <w:pageBreakBefore w:val="0"/>
        <w:kinsoku/>
        <w:wordWrap/>
        <w:overflowPunct/>
        <w:topLinePunct w:val="0"/>
        <w:autoSpaceDE/>
        <w:bidi w:val="0"/>
        <w:adjustRightInd w:val="0"/>
        <w:snapToGrid w:val="0"/>
        <w:spacing w:line="576" w:lineRule="exact"/>
        <w:textAlignment w:val="auto"/>
        <w:rPr>
          <w:rFonts w:ascii="黑体" w:eastAsia="黑体" w:cs="黑体"/>
          <w:color w:val="auto"/>
          <w:sz w:val="32"/>
          <w:szCs w:val="32"/>
        </w:rPr>
      </w:pPr>
      <w:r>
        <w:rPr>
          <w:rFonts w:hint="eastAsia" w:ascii="黑体" w:eastAsia="黑体" w:cs="黑体"/>
          <w:color w:val="auto"/>
          <w:sz w:val="32"/>
          <w:szCs w:val="32"/>
        </w:rPr>
        <w:t>四、市级青训中心建设要求</w:t>
      </w:r>
    </w:p>
    <w:p w14:paraId="3333A66A">
      <w:pPr>
        <w:keepNext w:val="0"/>
        <w:keepLines w:val="0"/>
        <w:pageBreakBefore w:val="0"/>
        <w:numPr>
          <w:ilvl w:val="0"/>
          <w:numId w:val="0"/>
        </w:numPr>
        <w:kinsoku/>
        <w:wordWrap/>
        <w:overflowPunct/>
        <w:topLinePunct w:val="0"/>
        <w:autoSpaceDE/>
        <w:bidi w:val="0"/>
        <w:adjustRightInd w:val="0"/>
        <w:snapToGrid w:val="0"/>
        <w:spacing w:line="576" w:lineRule="exact"/>
        <w:ind w:left="1607" w:leftChars="0" w:hanging="967" w:firstLineChars="0"/>
        <w:textAlignment w:val="auto"/>
        <w:rPr>
          <w:rFonts w:ascii="楷体_GB2312" w:eastAsia="楷体_GB2312" w:cs="楷体_GB2312"/>
          <w:b/>
          <w:bCs/>
          <w:color w:val="auto"/>
          <w:sz w:val="32"/>
          <w:szCs w:val="32"/>
        </w:rPr>
      </w:pPr>
      <w:r>
        <w:rPr>
          <w:rFonts w:ascii="楷体_GB2312" w:hAnsi="Calibri" w:eastAsia="楷体_GB2312" w:cs="楷体_GB2312"/>
          <w:b/>
          <w:bCs/>
          <w:color w:val="auto"/>
          <w:sz w:val="32"/>
          <w:szCs w:val="32"/>
          <w:lang w:val="en-US" w:eastAsia="zh-CN" w:bidi="ar-SA"/>
        </w:rPr>
        <w:t>（一）</w:t>
      </w:r>
      <w:r>
        <w:rPr>
          <w:rFonts w:hint="eastAsia" w:ascii="楷体_GB2312" w:hAnsi="楷体_GB2312" w:eastAsia="楷体_GB2312" w:cs="楷体_GB2312"/>
          <w:b/>
          <w:bCs/>
          <w:color w:val="auto"/>
          <w:sz w:val="32"/>
          <w:szCs w:val="32"/>
          <w:lang w:val="en-US" w:eastAsia="zh-CN"/>
        </w:rPr>
        <w:t>核心</w:t>
      </w:r>
      <w:r>
        <w:rPr>
          <w:rFonts w:hint="eastAsia" w:ascii="楷体_GB2312" w:eastAsia="楷体_GB2312" w:cs="楷体_GB2312"/>
          <w:b/>
          <w:bCs/>
          <w:color w:val="auto"/>
          <w:sz w:val="32"/>
          <w:szCs w:val="32"/>
        </w:rPr>
        <w:t>职责</w:t>
      </w:r>
    </w:p>
    <w:p w14:paraId="341256ED">
      <w:pPr>
        <w:keepNext w:val="0"/>
        <w:keepLines w:val="0"/>
        <w:pageBreakBefore w:val="0"/>
        <w:kinsoku/>
        <w:wordWrap/>
        <w:overflowPunct/>
        <w:topLinePunct w:val="0"/>
        <w:autoSpaceDE/>
        <w:bidi w:val="0"/>
        <w:adjustRightInd w:val="0"/>
        <w:snapToGrid w:val="0"/>
        <w:spacing w:line="576" w:lineRule="exact"/>
        <w:ind w:firstLine="650" w:firstLineChars="0"/>
        <w:textAlignment w:val="auto"/>
        <w:rPr>
          <w:rFonts w:hint="eastAsia" w:ascii="仿宋_GB2312" w:cs="仿宋_GB2312"/>
          <w:strike/>
          <w:dstrike w:val="0"/>
          <w:color w:val="auto"/>
          <w:sz w:val="32"/>
          <w:szCs w:val="32"/>
        </w:rPr>
      </w:pPr>
      <w:r>
        <w:rPr>
          <w:rFonts w:hint="eastAsia" w:ascii="仿宋_GB2312" w:cs="仿宋_GB2312"/>
          <w:color w:val="auto"/>
          <w:sz w:val="32"/>
          <w:szCs w:val="32"/>
        </w:rPr>
        <w:t>承上启下，</w:t>
      </w:r>
      <w:r>
        <w:rPr>
          <w:rFonts w:hint="eastAsia" w:ascii="仿宋_GB2312" w:cs="仿宋_GB2312"/>
          <w:strike w:val="0"/>
          <w:dstrike w:val="0"/>
          <w:color w:val="auto"/>
          <w:sz w:val="32"/>
          <w:szCs w:val="32"/>
        </w:rPr>
        <w:t>人才初筛，</w:t>
      </w:r>
      <w:r>
        <w:rPr>
          <w:rFonts w:hint="eastAsia" w:ascii="仿宋_GB2312" w:cs="仿宋_GB2312"/>
          <w:color w:val="auto"/>
          <w:sz w:val="32"/>
          <w:szCs w:val="32"/>
          <w:lang w:val="en-US" w:eastAsia="zh-CN"/>
        </w:rPr>
        <w:t>统筹全市青训工作，指导辖区范围内的县（区）级青训中心建设，设立和管理下级选材网点，组织或配合当地足协组织市级青少年联赛，重点抓好U13—U15球员培养工作，向省级青训中心推荐精英球员，为辖区范围内足球苗子免费或低收费提供就近就便的专业培训和比赛机会。</w:t>
      </w:r>
    </w:p>
    <w:p w14:paraId="6C0CEBBD">
      <w:pPr>
        <w:keepNext w:val="0"/>
        <w:keepLines w:val="0"/>
        <w:pageBreakBefore w:val="0"/>
        <w:kinsoku/>
        <w:wordWrap/>
        <w:overflowPunct/>
        <w:topLinePunct w:val="0"/>
        <w:autoSpaceDE/>
        <w:bidi w:val="0"/>
        <w:adjustRightInd w:val="0"/>
        <w:snapToGrid w:val="0"/>
        <w:spacing w:line="576" w:lineRule="exact"/>
        <w:ind w:firstLine="650" w:firstLineChars="0"/>
        <w:textAlignment w:val="auto"/>
        <w:rPr>
          <w:rFonts w:hint="eastAsia" w:ascii="仿宋_GB2312" w:cs="仿宋_GB2312"/>
          <w:color w:val="auto"/>
          <w:sz w:val="32"/>
          <w:szCs w:val="32"/>
        </w:rPr>
      </w:pPr>
      <w:r>
        <w:rPr>
          <w:rFonts w:hint="eastAsia" w:ascii="楷体_GB2312" w:hAnsi="楷体_GB2312" w:eastAsia="楷体_GB2312" w:cs="楷体_GB2312"/>
          <w:b/>
          <w:color w:val="auto"/>
          <w:sz w:val="32"/>
          <w:szCs w:val="32"/>
        </w:rPr>
        <w:t>（二）人才培养规模与方式</w:t>
      </w:r>
    </w:p>
    <w:p w14:paraId="6C426695">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textAlignment w:val="auto"/>
        <w:outlineLvl w:val="9"/>
        <w:rPr>
          <w:rFonts w:hint="eastAsia" w:ascii="仿宋_GB2312" w:cs="仿宋_GB2312"/>
          <w:color w:val="auto"/>
          <w:sz w:val="32"/>
          <w:szCs w:val="32"/>
          <w:lang w:val="en-US" w:eastAsia="zh-CN"/>
        </w:rPr>
      </w:pPr>
      <w:r>
        <w:rPr>
          <w:rFonts w:hint="eastAsia" w:ascii="仿宋_GB2312" w:cs="仿宋_GB2312"/>
          <w:color w:val="auto"/>
          <w:sz w:val="32"/>
          <w:szCs w:val="32"/>
        </w:rPr>
        <w:t>培养规模：</w:t>
      </w:r>
      <w:r>
        <w:rPr>
          <w:rFonts w:hint="eastAsia" w:ascii="仿宋_GB2312" w:cs="仿宋_GB2312"/>
          <w:color w:val="auto"/>
          <w:sz w:val="32"/>
          <w:szCs w:val="32"/>
          <w:lang w:val="en-US" w:eastAsia="zh-CN"/>
        </w:rPr>
        <w:t>根据需要合理设置年龄，也可根据实际情况适当降低年龄。原则上组建男、女足U8至U17共10个年龄段队伍</w:t>
      </w:r>
      <w:r>
        <w:rPr>
          <w:rFonts w:hint="default" w:ascii="仿宋_GB2312" w:cs="仿宋_GB2312"/>
          <w:color w:val="auto"/>
          <w:sz w:val="32"/>
          <w:szCs w:val="32"/>
          <w:lang w:eastAsia="zh-CN"/>
        </w:rPr>
        <w:t>；</w:t>
      </w:r>
      <w:r>
        <w:rPr>
          <w:rFonts w:hint="eastAsia" w:ascii="仿宋_GB2312" w:cs="仿宋_GB2312"/>
          <w:color w:val="auto"/>
          <w:sz w:val="32"/>
          <w:szCs w:val="32"/>
          <w:lang w:val="en-US" w:eastAsia="zh-CN"/>
        </w:rPr>
        <w:t>建立</w:t>
      </w:r>
      <w:r>
        <w:rPr>
          <w:rFonts w:hint="default" w:ascii="仿宋_GB2312" w:cs="仿宋_GB2312"/>
          <w:color w:val="auto"/>
          <w:sz w:val="32"/>
          <w:szCs w:val="32"/>
          <w:lang w:eastAsia="zh-CN"/>
        </w:rPr>
        <w:t>U</w:t>
      </w:r>
      <w:r>
        <w:rPr>
          <w:rFonts w:hint="eastAsia" w:ascii="仿宋_GB2312" w:cs="仿宋_GB2312"/>
          <w:color w:val="auto"/>
          <w:sz w:val="32"/>
          <w:szCs w:val="32"/>
          <w:lang w:val="en-US" w:eastAsia="zh-CN"/>
        </w:rPr>
        <w:t>8至</w:t>
      </w:r>
      <w:r>
        <w:rPr>
          <w:rFonts w:hint="default" w:ascii="仿宋_GB2312" w:cs="仿宋_GB2312"/>
          <w:color w:val="auto"/>
          <w:sz w:val="32"/>
          <w:szCs w:val="32"/>
          <w:lang w:eastAsia="zh-CN"/>
        </w:rPr>
        <w:t>U</w:t>
      </w:r>
      <w:r>
        <w:rPr>
          <w:rFonts w:hint="eastAsia" w:ascii="仿宋_GB2312" w:cs="仿宋_GB2312"/>
          <w:color w:val="auto"/>
          <w:sz w:val="32"/>
          <w:szCs w:val="32"/>
          <w:lang w:val="en-US" w:eastAsia="zh-CN"/>
        </w:rPr>
        <w:t>15精英球员数据库，其中</w:t>
      </w:r>
      <w:r>
        <w:rPr>
          <w:rFonts w:hint="default" w:ascii="仿宋_GB2312" w:cs="仿宋_GB2312"/>
          <w:color w:val="auto"/>
          <w:sz w:val="32"/>
          <w:szCs w:val="32"/>
          <w:lang w:eastAsia="zh-CN"/>
        </w:rPr>
        <w:t>U</w:t>
      </w:r>
      <w:r>
        <w:rPr>
          <w:rFonts w:hint="eastAsia" w:ascii="仿宋_GB2312" w:cs="仿宋_GB2312"/>
          <w:color w:val="auto"/>
          <w:sz w:val="32"/>
          <w:szCs w:val="32"/>
          <w:lang w:val="en-US" w:eastAsia="zh-CN"/>
        </w:rPr>
        <w:t>8至</w:t>
      </w:r>
      <w:r>
        <w:rPr>
          <w:rFonts w:hint="default" w:ascii="仿宋_GB2312" w:cs="仿宋_GB2312"/>
          <w:color w:val="auto"/>
          <w:sz w:val="32"/>
          <w:szCs w:val="32"/>
          <w:lang w:eastAsia="zh-CN"/>
        </w:rPr>
        <w:t>U</w:t>
      </w:r>
      <w:r>
        <w:rPr>
          <w:rFonts w:hint="eastAsia" w:ascii="仿宋_GB2312" w:cs="仿宋_GB2312"/>
          <w:color w:val="auto"/>
          <w:sz w:val="32"/>
          <w:szCs w:val="32"/>
          <w:lang w:val="en-US" w:eastAsia="zh-CN"/>
        </w:rPr>
        <w:t>11</w:t>
      </w:r>
      <w:r>
        <w:rPr>
          <w:rFonts w:hint="default" w:ascii="仿宋_GB2312" w:cs="仿宋_GB2312"/>
          <w:color w:val="auto"/>
          <w:sz w:val="32"/>
          <w:szCs w:val="32"/>
          <w:lang w:eastAsia="zh-CN"/>
        </w:rPr>
        <w:t>每个</w:t>
      </w:r>
      <w:r>
        <w:rPr>
          <w:rFonts w:hint="eastAsia" w:ascii="仿宋_GB2312" w:cs="仿宋_GB2312"/>
          <w:color w:val="auto"/>
          <w:sz w:val="32"/>
          <w:szCs w:val="32"/>
          <w:lang w:val="en-US" w:eastAsia="zh-CN"/>
        </w:rPr>
        <w:t>年龄段精英球员储备不少于60人，</w:t>
      </w:r>
      <w:r>
        <w:rPr>
          <w:rFonts w:hint="default" w:ascii="仿宋_GB2312" w:cs="仿宋_GB2312"/>
          <w:color w:val="auto"/>
          <w:sz w:val="32"/>
          <w:szCs w:val="32"/>
          <w:lang w:eastAsia="zh-CN"/>
        </w:rPr>
        <w:t>U</w:t>
      </w:r>
      <w:r>
        <w:rPr>
          <w:rFonts w:hint="eastAsia" w:ascii="仿宋_GB2312" w:cs="仿宋_GB2312"/>
          <w:color w:val="auto"/>
          <w:sz w:val="32"/>
          <w:szCs w:val="32"/>
          <w:lang w:val="en-US" w:eastAsia="zh-CN"/>
        </w:rPr>
        <w:t>12至</w:t>
      </w:r>
      <w:r>
        <w:rPr>
          <w:rFonts w:hint="default" w:ascii="仿宋_GB2312" w:cs="仿宋_GB2312"/>
          <w:color w:val="auto"/>
          <w:sz w:val="32"/>
          <w:szCs w:val="32"/>
          <w:lang w:eastAsia="zh-CN"/>
        </w:rPr>
        <w:t>U</w:t>
      </w:r>
      <w:r>
        <w:rPr>
          <w:rFonts w:hint="eastAsia" w:ascii="仿宋_GB2312" w:cs="仿宋_GB2312"/>
          <w:color w:val="auto"/>
          <w:sz w:val="32"/>
          <w:szCs w:val="32"/>
          <w:lang w:val="en-US" w:eastAsia="zh-CN"/>
        </w:rPr>
        <w:t>15每个年龄段精英球员储备不少于100人</w:t>
      </w:r>
      <w:r>
        <w:rPr>
          <w:rFonts w:hint="eastAsia" w:ascii="仿宋_GB2312" w:cs="仿宋_GB2312"/>
          <w:color w:val="auto"/>
          <w:sz w:val="32"/>
          <w:szCs w:val="32"/>
          <w:lang w:eastAsia="zh-CN"/>
        </w:rPr>
        <w:t>。</w:t>
      </w:r>
    </w:p>
    <w:p w14:paraId="2E3201A7">
      <w:pPr>
        <w:keepNext w:val="0"/>
        <w:keepLines w:val="0"/>
        <w:pageBreakBefore w:val="0"/>
        <w:kinsoku/>
        <w:wordWrap/>
        <w:overflowPunct/>
        <w:topLinePunct w:val="0"/>
        <w:autoSpaceDE/>
        <w:bidi w:val="0"/>
        <w:adjustRightInd w:val="0"/>
        <w:snapToGrid w:val="0"/>
        <w:spacing w:line="576" w:lineRule="exact"/>
        <w:textAlignment w:val="auto"/>
        <w:rPr>
          <w:rFonts w:hint="eastAsia" w:ascii="仿宋_GB2312"/>
          <w:color w:val="auto"/>
          <w:sz w:val="32"/>
          <w:szCs w:val="32"/>
        </w:rPr>
      </w:pPr>
      <w:r>
        <w:rPr>
          <w:rFonts w:hint="eastAsia" w:ascii="仿宋_GB2312" w:cs="仿宋_GB2312"/>
          <w:color w:val="auto"/>
          <w:sz w:val="32"/>
          <w:szCs w:val="32"/>
        </w:rPr>
        <w:t>培养方式：</w:t>
      </w:r>
      <w:r>
        <w:rPr>
          <w:rFonts w:hint="eastAsia" w:ascii="仿宋_GB2312" w:cs="仿宋_GB2312"/>
          <w:color w:val="auto"/>
          <w:sz w:val="32"/>
          <w:szCs w:val="32"/>
          <w:lang w:val="en-US" w:eastAsia="zh-CN"/>
        </w:rPr>
        <w:t>以中国足协青训大纲和省级球员培养方案为指导，制定或执行球员培养方案。</w:t>
      </w:r>
      <w:r>
        <w:rPr>
          <w:rFonts w:hint="eastAsia" w:ascii="仿宋_GB2312"/>
          <w:color w:val="auto"/>
          <w:sz w:val="32"/>
          <w:szCs w:val="32"/>
        </w:rPr>
        <w:t>U10年龄段为集中观察选拔队伍，定期开展针对性指导，动态筛选后备人才</w:t>
      </w:r>
      <w:r>
        <w:rPr>
          <w:rFonts w:hint="eastAsia" w:ascii="仿宋_GB2312"/>
          <w:color w:val="auto"/>
          <w:sz w:val="32"/>
          <w:szCs w:val="32"/>
          <w:lang w:eastAsia="zh-CN"/>
        </w:rPr>
        <w:t>；</w:t>
      </w:r>
      <w:r>
        <w:rPr>
          <w:rFonts w:hint="eastAsia" w:ascii="仿宋_GB2312"/>
          <w:color w:val="auto"/>
          <w:sz w:val="32"/>
          <w:szCs w:val="32"/>
        </w:rPr>
        <w:t>U12、U14和U16为重点培养队伍</w:t>
      </w:r>
      <w:r>
        <w:rPr>
          <w:rFonts w:hint="eastAsia" w:ascii="仿宋_GB2312"/>
          <w:color w:val="auto"/>
          <w:sz w:val="32"/>
          <w:szCs w:val="32"/>
          <w:lang w:eastAsia="zh-CN"/>
        </w:rPr>
        <w:t>；</w:t>
      </w:r>
      <w:r>
        <w:rPr>
          <w:rFonts w:hint="eastAsia" w:ascii="仿宋_GB2312"/>
          <w:color w:val="auto"/>
          <w:sz w:val="32"/>
          <w:szCs w:val="32"/>
        </w:rPr>
        <w:t>U17为大年龄组队伍，备战省运会。</w:t>
      </w:r>
      <w:r>
        <w:rPr>
          <w:rFonts w:hint="eastAsia" w:ascii="仿宋_GB2312" w:cs="仿宋_GB2312"/>
          <w:color w:val="auto"/>
          <w:sz w:val="32"/>
          <w:szCs w:val="32"/>
          <w:lang w:val="en-US" w:eastAsia="zh-CN"/>
        </w:rPr>
        <w:t>根据省运会和省足协U系列赛事组别设置，建立市级赛事体系和各类邀请赛、对抗赛、内部赛等，确保周赛和高水平赛事数量。</w:t>
      </w:r>
    </w:p>
    <w:p w14:paraId="2AE08770">
      <w:pPr>
        <w:keepNext w:val="0"/>
        <w:keepLines w:val="0"/>
        <w:pageBreakBefore w:val="0"/>
        <w:kinsoku/>
        <w:wordWrap/>
        <w:overflowPunct/>
        <w:topLinePunct w:val="0"/>
        <w:autoSpaceDE/>
        <w:bidi w:val="0"/>
        <w:adjustRightInd w:val="0"/>
        <w:snapToGrid w:val="0"/>
        <w:spacing w:line="576" w:lineRule="exact"/>
        <w:textAlignment w:val="auto"/>
        <w:rPr>
          <w:rFonts w:hint="eastAsia" w:ascii="仿宋_GB2312"/>
          <w:color w:val="auto"/>
          <w:sz w:val="32"/>
          <w:szCs w:val="32"/>
        </w:rPr>
      </w:pPr>
      <w:r>
        <w:rPr>
          <w:rFonts w:hint="eastAsia" w:ascii="仿宋_GB2312"/>
          <w:color w:val="auto"/>
          <w:sz w:val="32"/>
          <w:szCs w:val="32"/>
          <w:lang w:val="en-US" w:eastAsia="zh-CN"/>
        </w:rPr>
        <w:t>注册管理：参加市级青训中心各类活动的球员，其在中国足协和地方足协、各类青训机构的注册关系不做变更，相关要求参照中国足协球员身份及转会管理相关文件规定执行。</w:t>
      </w:r>
    </w:p>
    <w:p w14:paraId="7762CB27">
      <w:pPr>
        <w:keepNext w:val="0"/>
        <w:keepLines w:val="0"/>
        <w:pageBreakBefore w:val="0"/>
        <w:numPr>
          <w:ilvl w:val="0"/>
          <w:numId w:val="0"/>
        </w:numPr>
        <w:kinsoku/>
        <w:wordWrap/>
        <w:overflowPunct/>
        <w:topLinePunct w:val="0"/>
        <w:autoSpaceDE/>
        <w:bidi w:val="0"/>
        <w:adjustRightInd w:val="0"/>
        <w:snapToGrid w:val="0"/>
        <w:spacing w:line="576" w:lineRule="exact"/>
        <w:ind w:firstLine="643" w:firstLineChars="200"/>
        <w:textAlignment w:val="auto"/>
        <w:rPr>
          <w:rFonts w:hint="default" w:ascii="楷体_GB2312" w:eastAsia="楷体_GB2312" w:cs="楷体_GB2312"/>
          <w:b/>
          <w:bCs/>
          <w:color w:val="auto"/>
          <w:sz w:val="32"/>
          <w:szCs w:val="32"/>
          <w:lang w:val="en-US" w:eastAsia="zh-CN"/>
        </w:rPr>
      </w:pPr>
      <w:r>
        <w:rPr>
          <w:rFonts w:hint="eastAsia" w:ascii="楷体_GB2312" w:hAnsi="Calibri" w:eastAsia="楷体_GB2312" w:cs="楷体_GB2312"/>
          <w:b/>
          <w:bCs/>
          <w:color w:val="auto"/>
          <w:sz w:val="32"/>
          <w:szCs w:val="32"/>
          <w:lang w:val="en-US" w:eastAsia="zh-CN" w:bidi="ar-SA"/>
        </w:rPr>
        <w:t>（三）</w:t>
      </w:r>
      <w:r>
        <w:rPr>
          <w:rFonts w:hint="eastAsia" w:ascii="楷体_GB2312" w:eastAsia="楷体_GB2312" w:cs="楷体_GB2312"/>
          <w:b/>
          <w:bCs/>
          <w:color w:val="auto"/>
          <w:sz w:val="32"/>
          <w:szCs w:val="32"/>
        </w:rPr>
        <w:t>硬件设施</w:t>
      </w:r>
    </w:p>
    <w:p w14:paraId="3BF05BF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bidi w:val="0"/>
        <w:spacing w:line="576" w:lineRule="exact"/>
        <w:ind w:firstLine="640" w:firstLineChars="200"/>
        <w:jc w:val="left"/>
        <w:textAlignment w:val="auto"/>
        <w:rPr>
          <w:rFonts w:hint="eastAsia" w:ascii="仿宋_GB2312"/>
          <w:vanish w:val="0"/>
          <w:color w:val="auto"/>
          <w:kern w:val="0"/>
          <w:sz w:val="32"/>
          <w:szCs w:val="32"/>
          <w:lang w:val="en-US" w:eastAsia="zh-CN"/>
        </w:rPr>
      </w:pPr>
      <w:r>
        <w:rPr>
          <w:rFonts w:hint="eastAsia" w:ascii="仿宋_GB2312"/>
          <w:vanish w:val="0"/>
          <w:color w:val="auto"/>
          <w:kern w:val="0"/>
          <w:sz w:val="32"/>
          <w:szCs w:val="32"/>
          <w:lang w:val="en-US" w:eastAsia="zh-CN"/>
        </w:rPr>
        <w:t>1.提供至少2块可供青训中心优先使用、符合训练要求的11人制标准足球场，鼓励建设3块可供青训中心优先使用、参照FIFA标准修建的11人制标准足球场，其中至少1块天然草训练场。</w:t>
      </w:r>
    </w:p>
    <w:p w14:paraId="5C55DC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bidi w:val="0"/>
        <w:spacing w:line="576" w:lineRule="exact"/>
        <w:ind w:firstLine="640" w:firstLineChars="200"/>
        <w:jc w:val="left"/>
        <w:textAlignment w:val="auto"/>
        <w:rPr>
          <w:rFonts w:hint="eastAsia" w:ascii="仿宋_GB2312"/>
          <w:vanish w:val="0"/>
          <w:color w:val="auto"/>
          <w:kern w:val="0"/>
          <w:sz w:val="32"/>
          <w:szCs w:val="32"/>
          <w:lang w:val="en-US" w:eastAsia="zh-CN"/>
        </w:rPr>
      </w:pPr>
      <w:r>
        <w:rPr>
          <w:rFonts w:hint="eastAsia" w:ascii="仿宋_GB2312"/>
          <w:vanish w:val="0"/>
          <w:color w:val="auto"/>
          <w:kern w:val="0"/>
          <w:sz w:val="32"/>
          <w:szCs w:val="32"/>
          <w:lang w:val="en-US" w:eastAsia="zh-CN"/>
        </w:rPr>
        <w:t>2.鼓励提供其他可供青训中心专门使用的五人制、八人制或室内训练场地。</w:t>
      </w:r>
    </w:p>
    <w:p w14:paraId="6B417A5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bidi w:val="0"/>
        <w:spacing w:line="576" w:lineRule="exact"/>
        <w:ind w:firstLine="640" w:firstLineChars="200"/>
        <w:jc w:val="left"/>
        <w:textAlignment w:val="auto"/>
        <w:rPr>
          <w:rFonts w:hint="eastAsia" w:ascii="仿宋_GB2312"/>
          <w:vanish w:val="0"/>
          <w:color w:val="auto"/>
          <w:kern w:val="0"/>
          <w:sz w:val="32"/>
          <w:szCs w:val="32"/>
          <w:lang w:val="en-US" w:eastAsia="zh-CN"/>
        </w:rPr>
      </w:pPr>
      <w:r>
        <w:rPr>
          <w:rFonts w:hint="eastAsia" w:ascii="仿宋_GB2312"/>
          <w:vanish w:val="0"/>
          <w:color w:val="auto"/>
          <w:kern w:val="0"/>
          <w:sz w:val="32"/>
          <w:szCs w:val="32"/>
          <w:lang w:val="en-US" w:eastAsia="zh-CN"/>
        </w:rPr>
        <w:t>3.配备AED设备及持证急救人员，鼓励设置急救室，确保训练安全。</w:t>
      </w:r>
    </w:p>
    <w:p w14:paraId="69A40AA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bidi w:val="0"/>
        <w:spacing w:line="576" w:lineRule="exact"/>
        <w:ind w:firstLine="640" w:firstLineChars="200"/>
        <w:jc w:val="left"/>
        <w:textAlignment w:val="auto"/>
        <w:rPr>
          <w:rFonts w:hint="eastAsia" w:ascii="仿宋_GB2312" w:cs="仿宋_GB2312"/>
          <w:strike/>
          <w:dstrike w:val="0"/>
          <w:color w:val="auto"/>
          <w:sz w:val="32"/>
          <w:szCs w:val="32"/>
          <w:highlight w:val="none"/>
          <w:lang w:val="en-US" w:eastAsia="zh-CN"/>
        </w:rPr>
      </w:pPr>
      <w:r>
        <w:rPr>
          <w:rFonts w:hint="eastAsia" w:ascii="仿宋_GB2312"/>
          <w:vanish w:val="0"/>
          <w:color w:val="auto"/>
          <w:kern w:val="0"/>
          <w:sz w:val="32"/>
          <w:szCs w:val="32"/>
          <w:lang w:val="en-US" w:eastAsia="zh-CN"/>
        </w:rPr>
        <w:t>4.鼓励根据训练需要建设体能、医疗等配套设施。</w:t>
      </w:r>
    </w:p>
    <w:p w14:paraId="723C9584">
      <w:pPr>
        <w:keepNext w:val="0"/>
        <w:keepLines w:val="0"/>
        <w:pageBreakBefore w:val="0"/>
        <w:kinsoku/>
        <w:wordWrap/>
        <w:overflowPunct/>
        <w:topLinePunct w:val="0"/>
        <w:autoSpaceDE/>
        <w:bidi w:val="0"/>
        <w:adjustRightInd w:val="0"/>
        <w:snapToGrid w:val="0"/>
        <w:spacing w:line="576" w:lineRule="exact"/>
        <w:textAlignment w:val="auto"/>
        <w:rPr>
          <w:rFonts w:hint="eastAsia" w:ascii="仿宋_GB2312" w:cs="仿宋_GB2312"/>
          <w:color w:val="auto"/>
          <w:sz w:val="32"/>
          <w:szCs w:val="32"/>
          <w:lang w:val="en-US" w:eastAsia="zh-CN"/>
        </w:rPr>
      </w:pPr>
      <w:r>
        <w:rPr>
          <w:rFonts w:hint="eastAsia" w:ascii="楷体_GB2312" w:eastAsia="楷体_GB2312" w:cs="楷体_GB2312"/>
          <w:b/>
          <w:bCs/>
          <w:color w:val="auto"/>
          <w:sz w:val="32"/>
          <w:szCs w:val="32"/>
        </w:rPr>
        <w:t>（四）核心团队</w:t>
      </w:r>
    </w:p>
    <w:p w14:paraId="138C631C">
      <w:pPr>
        <w:keepNext w:val="0"/>
        <w:keepLines w:val="0"/>
        <w:pageBreakBefore w:val="0"/>
        <w:numPr>
          <w:ilvl w:val="0"/>
          <w:numId w:val="0"/>
        </w:numPr>
        <w:kinsoku/>
        <w:wordWrap/>
        <w:overflowPunct/>
        <w:topLinePunct w:val="0"/>
        <w:autoSpaceDE/>
        <w:bidi w:val="0"/>
        <w:adjustRightInd w:val="0"/>
        <w:snapToGrid w:val="0"/>
        <w:spacing w:line="576" w:lineRule="exact"/>
        <w:ind w:firstLine="643" w:firstLineChars="200"/>
        <w:textAlignment w:val="auto"/>
        <w:rPr>
          <w:rFonts w:hint="eastAsia" w:ascii="仿宋_GB2312" w:cs="仿宋_GB2312"/>
          <w:b/>
          <w:bCs/>
          <w:color w:val="auto"/>
          <w:sz w:val="32"/>
          <w:szCs w:val="32"/>
          <w:lang w:val="en-US" w:eastAsia="zh-CN"/>
        </w:rPr>
      </w:pPr>
      <w:r>
        <w:rPr>
          <w:rFonts w:hint="eastAsia" w:ascii="仿宋_GB2312" w:hAnsi="Calibri" w:eastAsia="仿宋_GB2312" w:cs="仿宋_GB2312"/>
          <w:b/>
          <w:bCs/>
          <w:color w:val="auto"/>
          <w:sz w:val="32"/>
          <w:szCs w:val="32"/>
          <w:lang w:val="en-US" w:eastAsia="zh-CN" w:bidi="ar-SA"/>
        </w:rPr>
        <w:t>1.</w:t>
      </w:r>
      <w:r>
        <w:rPr>
          <w:rFonts w:hint="eastAsia" w:ascii="仿宋_GB2312" w:cs="仿宋_GB2312"/>
          <w:b/>
          <w:bCs/>
          <w:color w:val="auto"/>
          <w:sz w:val="32"/>
          <w:szCs w:val="32"/>
          <w:lang w:val="en-US" w:eastAsia="zh-CN"/>
        </w:rPr>
        <w:t>技术团队</w:t>
      </w:r>
    </w:p>
    <w:p w14:paraId="562473C8">
      <w:pPr>
        <w:keepNext w:val="0"/>
        <w:keepLines w:val="0"/>
        <w:pageBreakBefore w:val="0"/>
        <w:numPr>
          <w:ilvl w:val="0"/>
          <w:numId w:val="0"/>
        </w:numPr>
        <w:kinsoku/>
        <w:wordWrap/>
        <w:overflowPunct/>
        <w:topLinePunct w:val="0"/>
        <w:autoSpaceDE/>
        <w:bidi w:val="0"/>
        <w:adjustRightInd w:val="0"/>
        <w:snapToGrid w:val="0"/>
        <w:spacing w:line="576" w:lineRule="exact"/>
        <w:ind w:firstLine="640" w:firstLineChars="200"/>
        <w:textAlignment w:val="auto"/>
        <w:rPr>
          <w:rFonts w:hint="eastAsia" w:ascii="仿宋_GB2312" w:cs="仿宋_GB2312"/>
          <w:color w:val="auto"/>
          <w:sz w:val="32"/>
          <w:szCs w:val="32"/>
          <w:lang w:val="en-US" w:eastAsia="zh-CN"/>
        </w:rPr>
      </w:pPr>
      <w:r>
        <w:rPr>
          <w:rFonts w:hint="eastAsia" w:ascii="仿宋_GB2312" w:cs="仿宋_GB2312"/>
          <w:color w:val="auto"/>
          <w:sz w:val="32"/>
          <w:szCs w:val="32"/>
          <w:lang w:val="en-US" w:eastAsia="zh-CN"/>
        </w:rPr>
        <w:t>设专职青训总监1名；至少配备2名教练员、1名守门员教练，鼓励聘用专职教练员。</w:t>
      </w:r>
    </w:p>
    <w:p w14:paraId="35DC7E7B">
      <w:pPr>
        <w:keepNext w:val="0"/>
        <w:keepLines w:val="0"/>
        <w:pageBreakBefore w:val="0"/>
        <w:numPr>
          <w:ilvl w:val="0"/>
          <w:numId w:val="0"/>
        </w:numPr>
        <w:kinsoku/>
        <w:wordWrap/>
        <w:overflowPunct/>
        <w:topLinePunct w:val="0"/>
        <w:autoSpaceDE/>
        <w:bidi w:val="0"/>
        <w:adjustRightInd w:val="0"/>
        <w:snapToGrid w:val="0"/>
        <w:spacing w:line="576" w:lineRule="exact"/>
        <w:ind w:firstLine="643" w:firstLineChars="200"/>
        <w:textAlignment w:val="auto"/>
        <w:rPr>
          <w:rFonts w:hint="eastAsia" w:ascii="仿宋_GB2312" w:cs="仿宋_GB2312"/>
          <w:b/>
          <w:bCs/>
          <w:color w:val="auto"/>
          <w:sz w:val="32"/>
          <w:szCs w:val="32"/>
          <w:lang w:val="en-US" w:eastAsia="zh-CN"/>
        </w:rPr>
      </w:pPr>
      <w:r>
        <w:rPr>
          <w:rFonts w:hint="eastAsia" w:ascii="仿宋_GB2312" w:hAnsi="Calibri" w:eastAsia="仿宋_GB2312" w:cs="仿宋_GB2312"/>
          <w:b/>
          <w:bCs/>
          <w:color w:val="auto"/>
          <w:sz w:val="32"/>
          <w:szCs w:val="32"/>
          <w:lang w:val="en-US" w:eastAsia="zh-CN" w:bidi="ar-SA"/>
        </w:rPr>
        <w:t>2.</w:t>
      </w:r>
      <w:r>
        <w:rPr>
          <w:rFonts w:hint="eastAsia" w:ascii="仿宋_GB2312" w:cs="仿宋_GB2312"/>
          <w:b/>
          <w:bCs/>
          <w:color w:val="auto"/>
          <w:sz w:val="32"/>
          <w:szCs w:val="32"/>
          <w:lang w:val="en-US" w:eastAsia="zh-CN"/>
        </w:rPr>
        <w:t>管理团队</w:t>
      </w:r>
    </w:p>
    <w:p w14:paraId="006B5DA1">
      <w:pPr>
        <w:keepNext w:val="0"/>
        <w:keepLines w:val="0"/>
        <w:pageBreakBefore w:val="0"/>
        <w:numPr>
          <w:ilvl w:val="0"/>
          <w:numId w:val="0"/>
        </w:numPr>
        <w:kinsoku/>
        <w:wordWrap/>
        <w:overflowPunct/>
        <w:topLinePunct w:val="0"/>
        <w:autoSpaceDE/>
        <w:bidi w:val="0"/>
        <w:adjustRightInd w:val="0"/>
        <w:snapToGrid w:val="0"/>
        <w:spacing w:line="576" w:lineRule="exact"/>
        <w:ind w:firstLine="640" w:firstLineChars="200"/>
        <w:textAlignment w:val="auto"/>
        <w:rPr>
          <w:rFonts w:hint="default" w:ascii="仿宋_GB2312" w:cs="仿宋_GB2312"/>
          <w:color w:val="auto"/>
          <w:sz w:val="32"/>
          <w:szCs w:val="32"/>
          <w:highlight w:val="none"/>
          <w:lang w:val="en-US" w:eastAsia="zh-CN"/>
        </w:rPr>
      </w:pPr>
      <w:r>
        <w:rPr>
          <w:rFonts w:hint="eastAsia" w:ascii="仿宋_GB2312" w:cs="仿宋_GB2312"/>
          <w:color w:val="auto"/>
          <w:sz w:val="32"/>
          <w:szCs w:val="32"/>
          <w:lang w:val="en-US" w:eastAsia="zh-CN"/>
        </w:rPr>
        <w:t>依托市级足球管理部门或足球协会组建管理团队，负责统筹市内青训中心综合管理、人力资源、活动执行相关工作。管理团队负责人配合技术团队开展各项业务工作，同时为县（区）级青训中心提供管理指导与支持。</w:t>
      </w:r>
    </w:p>
    <w:p w14:paraId="14157AF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76" w:lineRule="exact"/>
        <w:ind w:left="0" w:leftChars="0" w:firstLine="643" w:firstLineChars="200"/>
        <w:textAlignment w:val="auto"/>
        <w:rPr>
          <w:rFonts w:ascii="楷体_GB2312" w:eastAsia="楷体_GB2312" w:cs="楷体_GB2312"/>
          <w:b/>
          <w:bCs/>
          <w:color w:val="auto"/>
          <w:sz w:val="32"/>
          <w:szCs w:val="32"/>
        </w:rPr>
      </w:pPr>
      <w:r>
        <w:rPr>
          <w:rFonts w:hint="eastAsia" w:ascii="楷体_GB2312" w:hAnsi="Calibri" w:eastAsia="楷体_GB2312" w:cs="楷体_GB2312"/>
          <w:b/>
          <w:bCs/>
          <w:color w:val="auto"/>
          <w:sz w:val="32"/>
          <w:szCs w:val="32"/>
          <w:lang w:val="en-US" w:eastAsia="zh-CN" w:bidi="ar-SA"/>
        </w:rPr>
        <w:t>（五）</w:t>
      </w:r>
      <w:r>
        <w:rPr>
          <w:rFonts w:hint="eastAsia" w:ascii="楷体_GB2312" w:eastAsia="楷体_GB2312" w:cs="楷体_GB2312"/>
          <w:b/>
          <w:bCs/>
          <w:color w:val="auto"/>
          <w:sz w:val="32"/>
          <w:szCs w:val="32"/>
          <w:lang w:val="en-US" w:eastAsia="zh-CN"/>
        </w:rPr>
        <w:t>内部</w:t>
      </w:r>
      <w:r>
        <w:rPr>
          <w:rFonts w:hint="eastAsia" w:ascii="楷体_GB2312" w:eastAsia="楷体_GB2312" w:cs="楷体_GB2312"/>
          <w:b/>
          <w:bCs/>
          <w:color w:val="auto"/>
          <w:sz w:val="32"/>
          <w:szCs w:val="32"/>
        </w:rPr>
        <w:t>管理</w:t>
      </w:r>
    </w:p>
    <w:p w14:paraId="5254C7A7">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1.运动员</w:t>
      </w:r>
      <w:r>
        <w:rPr>
          <w:rFonts w:hint="eastAsia" w:ascii="仿宋_GB2312" w:hAnsi="仿宋_GB2312" w:cs="仿宋_GB2312"/>
          <w:b w:val="0"/>
          <w:bCs w:val="0"/>
          <w:color w:val="auto"/>
          <w:sz w:val="32"/>
          <w:szCs w:val="32"/>
          <w:lang w:val="en-US" w:eastAsia="zh-CN"/>
        </w:rPr>
        <w:t>管理</w:t>
      </w:r>
    </w:p>
    <w:p w14:paraId="6BF84634">
      <w:pPr>
        <w:keepNext w:val="0"/>
        <w:keepLines w:val="0"/>
        <w:pageBreakBefore w:val="0"/>
        <w:kinsoku/>
        <w:wordWrap/>
        <w:overflowPunct/>
        <w:topLinePunct w:val="0"/>
        <w:autoSpaceDE/>
        <w:bidi w:val="0"/>
        <w:adjustRightInd w:val="0"/>
        <w:snapToGrid w:val="0"/>
        <w:spacing w:line="576" w:lineRule="exact"/>
        <w:textAlignment w:val="auto"/>
        <w:rPr>
          <w:rFonts w:hint="eastAsia" w:ascii="仿宋_GB2312" w:cs="仿宋_GB2312"/>
          <w:color w:val="auto"/>
          <w:sz w:val="32"/>
          <w:szCs w:val="32"/>
        </w:rPr>
      </w:pPr>
      <w:r>
        <w:rPr>
          <w:rFonts w:hint="eastAsia" w:ascii="仿宋_GB2312" w:cs="仿宋_GB2312"/>
          <w:color w:val="auto"/>
          <w:sz w:val="32"/>
          <w:szCs w:val="32"/>
        </w:rPr>
        <w:t>市级青训中心要妥善解决在训运动员学籍，可根据本地实际</w:t>
      </w:r>
      <w:r>
        <w:rPr>
          <w:rFonts w:hint="eastAsia" w:ascii="仿宋_GB2312" w:cs="仿宋_GB2312"/>
          <w:color w:val="auto"/>
          <w:sz w:val="32"/>
          <w:szCs w:val="32"/>
          <w:lang w:eastAsia="zh-CN"/>
        </w:rPr>
        <w:t>，</w:t>
      </w:r>
      <w:r>
        <w:rPr>
          <w:rFonts w:hint="eastAsia" w:ascii="仿宋_GB2312" w:cs="仿宋_GB2312"/>
          <w:color w:val="auto"/>
          <w:sz w:val="32"/>
          <w:szCs w:val="32"/>
          <w:lang w:val="en-US" w:eastAsia="zh-CN"/>
        </w:rPr>
        <w:t>依托学校</w:t>
      </w:r>
      <w:r>
        <w:rPr>
          <w:rFonts w:hint="eastAsia" w:ascii="仿宋_GB2312" w:cs="仿宋_GB2312"/>
          <w:color w:val="auto"/>
          <w:sz w:val="32"/>
          <w:szCs w:val="32"/>
        </w:rPr>
        <w:t>采用集中学训或走训相结合方式，确保文化课教育。集中学训队员接受中心统一管理，走训队员接受中心和就读学校双重管理。全部在训队员要在省级青训中心审核备案。</w:t>
      </w:r>
    </w:p>
    <w:p w14:paraId="40D1F9AB">
      <w:pPr>
        <w:keepNext w:val="0"/>
        <w:keepLines w:val="0"/>
        <w:pageBreakBefore w:val="0"/>
        <w:kinsoku/>
        <w:wordWrap/>
        <w:overflowPunct/>
        <w:topLinePunct w:val="0"/>
        <w:autoSpaceDE/>
        <w:bidi w:val="0"/>
        <w:adjustRightInd w:val="0"/>
        <w:snapToGrid w:val="0"/>
        <w:spacing w:line="576" w:lineRule="exact"/>
        <w:textAlignment w:val="auto"/>
        <w:rPr>
          <w:rFonts w:ascii="仿宋_GB2312" w:cs="仿宋_GB2312"/>
          <w:color w:val="auto"/>
          <w:sz w:val="32"/>
          <w:szCs w:val="32"/>
        </w:rPr>
      </w:pPr>
      <w:r>
        <w:rPr>
          <w:rFonts w:ascii="仿宋_GB2312" w:cs="仿宋_GB2312"/>
          <w:color w:val="auto"/>
          <w:sz w:val="32"/>
          <w:szCs w:val="32"/>
        </w:rPr>
        <w:t>2.专业人才培养</w:t>
      </w:r>
    </w:p>
    <w:p w14:paraId="1BB1E2B8">
      <w:pPr>
        <w:keepNext w:val="0"/>
        <w:keepLines w:val="0"/>
        <w:pageBreakBefore w:val="0"/>
        <w:kinsoku/>
        <w:wordWrap/>
        <w:overflowPunct/>
        <w:topLinePunct w:val="0"/>
        <w:autoSpaceDE/>
        <w:bidi w:val="0"/>
        <w:adjustRightInd w:val="0"/>
        <w:snapToGrid w:val="0"/>
        <w:spacing w:line="576" w:lineRule="exact"/>
        <w:textAlignment w:val="auto"/>
        <w:rPr>
          <w:rFonts w:hint="default"/>
          <w:color w:val="auto"/>
          <w:lang w:val="en-US" w:eastAsia="zh-CN"/>
        </w:rPr>
      </w:pPr>
      <w:r>
        <w:rPr>
          <w:rFonts w:hint="eastAsia" w:ascii="仿宋_GB2312" w:cs="仿宋_GB2312"/>
          <w:b w:val="0"/>
          <w:bCs w:val="0"/>
          <w:color w:val="auto"/>
          <w:sz w:val="32"/>
          <w:szCs w:val="32"/>
          <w:lang w:val="en-US" w:eastAsia="zh-CN"/>
        </w:rPr>
        <w:t>参照省级专业人才培养项目和内容，</w:t>
      </w:r>
      <w:r>
        <w:rPr>
          <w:rFonts w:hint="eastAsia" w:ascii="仿宋_GB2312" w:eastAsia="仿宋_GB2312" w:cs="仿宋_GB2312"/>
          <w:b w:val="0"/>
          <w:bCs w:val="0"/>
          <w:color w:val="auto"/>
          <w:sz w:val="32"/>
          <w:szCs w:val="32"/>
        </w:rPr>
        <w:t>制定符合本地实际情况的</w:t>
      </w:r>
      <w:r>
        <w:rPr>
          <w:rFonts w:hint="eastAsia" w:ascii="仿宋_GB2312" w:cs="仿宋_GB2312"/>
          <w:b w:val="0"/>
          <w:bCs w:val="0"/>
          <w:color w:val="auto"/>
          <w:sz w:val="32"/>
          <w:szCs w:val="32"/>
          <w:lang w:val="en-US" w:eastAsia="zh-CN"/>
        </w:rPr>
        <w:t>人才</w:t>
      </w:r>
      <w:r>
        <w:rPr>
          <w:rFonts w:hint="eastAsia" w:ascii="仿宋_GB2312" w:eastAsia="仿宋_GB2312" w:cs="仿宋_GB2312"/>
          <w:b w:val="0"/>
          <w:bCs w:val="0"/>
          <w:color w:val="auto"/>
          <w:sz w:val="32"/>
          <w:szCs w:val="32"/>
        </w:rPr>
        <w:t>培养方案</w:t>
      </w:r>
      <w:r>
        <w:rPr>
          <w:rFonts w:hint="eastAsia" w:ascii="仿宋_GB2312" w:cs="仿宋_GB2312"/>
          <w:b w:val="0"/>
          <w:bCs w:val="0"/>
          <w:color w:val="auto"/>
          <w:sz w:val="32"/>
          <w:szCs w:val="32"/>
          <w:lang w:val="en-US" w:eastAsia="zh-CN"/>
        </w:rPr>
        <w:t>，</w:t>
      </w:r>
      <w:r>
        <w:rPr>
          <w:rFonts w:hint="eastAsia"/>
          <w:color w:val="auto"/>
          <w:lang w:val="en-US" w:eastAsia="zh-CN"/>
        </w:rPr>
        <w:t>优秀教练员储备不少</w:t>
      </w:r>
      <w:r>
        <w:rPr>
          <w:rFonts w:hint="eastAsia" w:ascii="仿宋_GB2312" w:hAnsi="仿宋_GB2312" w:eastAsia="仿宋_GB2312" w:cs="仿宋_GB2312"/>
          <w:color w:val="auto"/>
          <w:lang w:val="en-US" w:eastAsia="zh-CN"/>
        </w:rPr>
        <w:t>于30</w:t>
      </w:r>
      <w:r>
        <w:rPr>
          <w:rFonts w:hint="eastAsia"/>
          <w:color w:val="auto"/>
          <w:lang w:val="en-US" w:eastAsia="zh-CN"/>
        </w:rPr>
        <w:t>人。</w:t>
      </w:r>
    </w:p>
    <w:p w14:paraId="079959BA">
      <w:pPr>
        <w:keepNext w:val="0"/>
        <w:keepLines w:val="0"/>
        <w:pageBreakBefore w:val="0"/>
        <w:kinsoku/>
        <w:wordWrap/>
        <w:overflowPunct/>
        <w:topLinePunct w:val="0"/>
        <w:autoSpaceDE/>
        <w:bidi w:val="0"/>
        <w:adjustRightInd w:val="0"/>
        <w:snapToGrid w:val="0"/>
        <w:spacing w:line="576" w:lineRule="exact"/>
        <w:textAlignment w:val="auto"/>
        <w:rPr>
          <w:rFonts w:hint="eastAsia" w:ascii="楷体_GB2312" w:eastAsia="楷体_GB2312" w:cs="楷体_GB2312"/>
          <w:b/>
          <w:bCs/>
          <w:color w:val="auto"/>
          <w:sz w:val="32"/>
          <w:szCs w:val="32"/>
          <w:lang w:eastAsia="zh-CN"/>
        </w:rPr>
      </w:pPr>
      <w:r>
        <w:rPr>
          <w:rFonts w:hint="eastAsia" w:ascii="楷体_GB2312" w:eastAsia="楷体_GB2312" w:cs="楷体_GB2312"/>
          <w:b/>
          <w:bCs/>
          <w:color w:val="auto"/>
          <w:sz w:val="32"/>
          <w:szCs w:val="32"/>
        </w:rPr>
        <w:t>（六）运行</w:t>
      </w:r>
      <w:r>
        <w:rPr>
          <w:rFonts w:hint="eastAsia" w:ascii="楷体_GB2312" w:eastAsia="楷体_GB2312" w:cs="楷体_GB2312"/>
          <w:b/>
          <w:bCs/>
          <w:color w:val="auto"/>
          <w:sz w:val="32"/>
          <w:szCs w:val="32"/>
          <w:lang w:val="en-US" w:eastAsia="zh-CN"/>
        </w:rPr>
        <w:t>管理</w:t>
      </w:r>
    </w:p>
    <w:p w14:paraId="64E98B58">
      <w:pPr>
        <w:keepNext w:val="0"/>
        <w:keepLines w:val="0"/>
        <w:pageBreakBefore w:val="0"/>
        <w:kinsoku/>
        <w:wordWrap/>
        <w:overflowPunct/>
        <w:topLinePunct w:val="0"/>
        <w:autoSpaceDE/>
        <w:bidi w:val="0"/>
        <w:adjustRightInd w:val="0"/>
        <w:snapToGrid w:val="0"/>
        <w:spacing w:line="576" w:lineRule="exact"/>
        <w:textAlignment w:val="auto"/>
        <w:rPr>
          <w:rFonts w:hint="eastAsia" w:ascii="仿宋_GB2312" w:cs="仿宋_GB2312"/>
          <w:color w:val="auto"/>
          <w:sz w:val="32"/>
          <w:szCs w:val="32"/>
          <w:lang w:val="en-US" w:eastAsia="zh-CN"/>
        </w:rPr>
      </w:pPr>
      <w:r>
        <w:rPr>
          <w:rFonts w:hint="eastAsia" w:ascii="仿宋_GB2312" w:cs="仿宋_GB2312"/>
          <w:color w:val="auto"/>
          <w:sz w:val="32"/>
          <w:szCs w:val="32"/>
          <w:lang w:val="en-US" w:eastAsia="zh-CN"/>
        </w:rPr>
        <w:t>市级青训中心由市体育行政部门主导，配齐配强专业人员力量，在教育、体育系统内盘活存量编制，进行内部调剂，积极通过招聘等方式补充紧缺人才，立足自身发展条件，整合市域内足球资源，依托</w:t>
      </w:r>
      <w:r>
        <w:rPr>
          <w:rFonts w:hint="eastAsia" w:ascii="仿宋_GB2312" w:cs="仿宋_GB2312"/>
          <w:color w:val="auto"/>
          <w:sz w:val="32"/>
          <w:szCs w:val="32"/>
          <w:highlight w:val="none"/>
          <w:lang w:val="en-US" w:eastAsia="zh-CN"/>
        </w:rPr>
        <w:t>体校、学校</w:t>
      </w:r>
      <w:r>
        <w:rPr>
          <w:rFonts w:hint="eastAsia" w:ascii="仿宋_GB2312" w:cs="仿宋_GB2312"/>
          <w:color w:val="auto"/>
          <w:sz w:val="32"/>
          <w:szCs w:val="32"/>
          <w:lang w:val="en-US" w:eastAsia="zh-CN"/>
        </w:rPr>
        <w:t>等运行管理，鼓励职业俱乐部创办足球学校。参照省级青训中心，根据本地实际内设机构，重点保障训练竞赛、文化课教学、苗子选拔、对上输送等工作。</w:t>
      </w:r>
    </w:p>
    <w:p w14:paraId="2EB7AEFC">
      <w:pPr>
        <w:keepNext w:val="0"/>
        <w:keepLines w:val="0"/>
        <w:pageBreakBefore w:val="0"/>
        <w:kinsoku/>
        <w:wordWrap/>
        <w:overflowPunct/>
        <w:topLinePunct w:val="0"/>
        <w:autoSpaceDE/>
        <w:bidi w:val="0"/>
        <w:adjustRightInd w:val="0"/>
        <w:snapToGrid w:val="0"/>
        <w:spacing w:line="576" w:lineRule="exact"/>
        <w:textAlignment w:val="auto"/>
        <w:rPr>
          <w:rFonts w:ascii="楷体_GB2312" w:eastAsia="楷体_GB2312" w:cs="楷体_GB2312"/>
          <w:b/>
          <w:bCs/>
          <w:color w:val="auto"/>
          <w:sz w:val="32"/>
          <w:szCs w:val="32"/>
        </w:rPr>
      </w:pPr>
      <w:r>
        <w:rPr>
          <w:rFonts w:hint="eastAsia" w:ascii="楷体_GB2312" w:eastAsia="楷体_GB2312" w:cs="楷体_GB2312"/>
          <w:b/>
          <w:bCs/>
          <w:color w:val="auto"/>
          <w:sz w:val="32"/>
          <w:szCs w:val="32"/>
        </w:rPr>
        <w:t>（</w:t>
      </w:r>
      <w:r>
        <w:rPr>
          <w:rFonts w:ascii="楷体_GB2312" w:eastAsia="楷体_GB2312" w:cs="楷体_GB2312"/>
          <w:b/>
          <w:bCs/>
          <w:color w:val="auto"/>
          <w:sz w:val="32"/>
          <w:szCs w:val="32"/>
        </w:rPr>
        <w:t>七</w:t>
      </w:r>
      <w:r>
        <w:rPr>
          <w:rFonts w:hint="eastAsia" w:ascii="楷体_GB2312" w:eastAsia="楷体_GB2312" w:cs="楷体_GB2312"/>
          <w:b/>
          <w:bCs/>
          <w:color w:val="auto"/>
          <w:sz w:val="32"/>
          <w:szCs w:val="32"/>
        </w:rPr>
        <w:t>）</w:t>
      </w:r>
      <w:r>
        <w:rPr>
          <w:rFonts w:ascii="楷体_GB2312" w:eastAsia="楷体_GB2312" w:cs="楷体_GB2312"/>
          <w:b/>
          <w:bCs/>
          <w:color w:val="auto"/>
          <w:sz w:val="32"/>
          <w:szCs w:val="32"/>
        </w:rPr>
        <w:t>选拔机制</w:t>
      </w:r>
    </w:p>
    <w:p w14:paraId="0B45A255">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textAlignment w:val="auto"/>
        <w:outlineLvl w:val="9"/>
        <w:rPr>
          <w:rFonts w:hint="eastAsia" w:ascii="仿宋_GB2312" w:cs="仿宋_GB2312"/>
          <w:color w:val="auto"/>
          <w:sz w:val="32"/>
          <w:szCs w:val="32"/>
          <w:lang w:val="en-US" w:eastAsia="zh-CN"/>
        </w:rPr>
      </w:pPr>
      <w:r>
        <w:rPr>
          <w:rFonts w:hint="eastAsia" w:ascii="仿宋_GB2312" w:cs="仿宋_GB2312"/>
          <w:color w:val="auto"/>
          <w:sz w:val="32"/>
          <w:szCs w:val="32"/>
          <w:lang w:val="en-US" w:eastAsia="zh-CN"/>
        </w:rPr>
        <w:t>参照省级运动员选拔机制，制定市级青少年足球运动员选拔标准，建立选材体系，定期进行评估考察，动态调整球员培养名单，适时淘汰一定数量球员。</w:t>
      </w:r>
    </w:p>
    <w:p w14:paraId="64097626">
      <w:pPr>
        <w:keepNext w:val="0"/>
        <w:keepLines w:val="0"/>
        <w:pageBreakBefore w:val="0"/>
        <w:kinsoku/>
        <w:wordWrap/>
        <w:overflowPunct/>
        <w:topLinePunct w:val="0"/>
        <w:autoSpaceDE/>
        <w:bidi w:val="0"/>
        <w:adjustRightInd w:val="0"/>
        <w:snapToGrid w:val="0"/>
        <w:spacing w:line="576" w:lineRule="exact"/>
        <w:textAlignment w:val="auto"/>
        <w:rPr>
          <w:rFonts w:ascii="仿宋_GB2312" w:cs="仿宋_GB2312"/>
          <w:color w:val="auto"/>
          <w:sz w:val="32"/>
          <w:szCs w:val="32"/>
        </w:rPr>
      </w:pPr>
      <w:r>
        <w:rPr>
          <w:rFonts w:ascii="仿宋_GB2312" w:cs="仿宋_GB2312"/>
          <w:color w:val="auto"/>
          <w:sz w:val="32"/>
          <w:szCs w:val="32"/>
        </w:rPr>
        <w:t>市级青训中心从各县（区）级青训中心、市体校、</w:t>
      </w:r>
      <w:r>
        <w:rPr>
          <w:rFonts w:hint="eastAsia" w:ascii="仿宋_GB2312" w:cs="仿宋_GB2312"/>
          <w:color w:val="auto"/>
          <w:sz w:val="32"/>
          <w:szCs w:val="32"/>
          <w:lang w:val="en-US" w:eastAsia="zh-CN"/>
        </w:rPr>
        <w:t>足球特色</w:t>
      </w:r>
      <w:r>
        <w:rPr>
          <w:rFonts w:ascii="仿宋_GB2312" w:cs="仿宋_GB2312"/>
          <w:color w:val="auto"/>
          <w:sz w:val="32"/>
          <w:szCs w:val="32"/>
        </w:rPr>
        <w:t>学校、青少年俱乐部等单位选拔优秀运动员组队、集训</w:t>
      </w:r>
      <w:r>
        <w:rPr>
          <w:rFonts w:hint="eastAsia" w:ascii="仿宋_GB2312" w:cs="仿宋_GB2312"/>
          <w:color w:val="auto"/>
          <w:sz w:val="32"/>
          <w:szCs w:val="32"/>
          <w:lang w:eastAsia="zh-CN"/>
        </w:rPr>
        <w:t>，</w:t>
      </w:r>
      <w:r>
        <w:rPr>
          <w:rFonts w:ascii="仿宋_GB2312" w:cs="仿宋_GB2312"/>
          <w:color w:val="auto"/>
          <w:sz w:val="32"/>
          <w:szCs w:val="32"/>
        </w:rPr>
        <w:t>参加省级以上级别比赛。</w:t>
      </w:r>
    </w:p>
    <w:p w14:paraId="6C3CE053">
      <w:pPr>
        <w:keepNext w:val="0"/>
        <w:keepLines w:val="0"/>
        <w:pageBreakBefore w:val="0"/>
        <w:kinsoku/>
        <w:wordWrap/>
        <w:overflowPunct/>
        <w:topLinePunct w:val="0"/>
        <w:autoSpaceDE/>
        <w:bidi w:val="0"/>
        <w:adjustRightInd w:val="0"/>
        <w:snapToGrid w:val="0"/>
        <w:spacing w:line="576" w:lineRule="exact"/>
        <w:textAlignment w:val="auto"/>
        <w:rPr>
          <w:rFonts w:hint="default" w:ascii="楷体_GB2312" w:eastAsia="楷体_GB2312" w:cs="楷体_GB2312"/>
          <w:b/>
          <w:bCs/>
          <w:color w:val="auto"/>
          <w:sz w:val="32"/>
          <w:szCs w:val="32"/>
          <w:lang w:val="en-US" w:eastAsia="zh-CN"/>
        </w:rPr>
      </w:pPr>
      <w:r>
        <w:rPr>
          <w:rFonts w:hint="eastAsia" w:ascii="楷体_GB2312" w:eastAsia="楷体_GB2312" w:cs="楷体_GB2312"/>
          <w:b/>
          <w:bCs/>
          <w:color w:val="auto"/>
          <w:sz w:val="32"/>
          <w:szCs w:val="32"/>
          <w:lang w:val="en-US" w:eastAsia="zh-CN"/>
        </w:rPr>
        <w:t>（八）场地充分利用</w:t>
      </w:r>
    </w:p>
    <w:p w14:paraId="43E39ED6">
      <w:pPr>
        <w:keepNext w:val="0"/>
        <w:keepLines w:val="0"/>
        <w:pageBreakBefore w:val="0"/>
        <w:kinsoku/>
        <w:wordWrap/>
        <w:overflowPunct/>
        <w:topLinePunct w:val="0"/>
        <w:autoSpaceDE/>
        <w:bidi w:val="0"/>
        <w:adjustRightInd w:val="0"/>
        <w:snapToGrid w:val="0"/>
        <w:spacing w:line="576" w:lineRule="exact"/>
        <w:textAlignment w:val="auto"/>
        <w:rPr>
          <w:rFonts w:hint="eastAsia" w:ascii="仿宋_GB2312" w:cs="仿宋_GB2312"/>
          <w:color w:val="auto"/>
          <w:sz w:val="32"/>
          <w:szCs w:val="32"/>
        </w:rPr>
      </w:pPr>
      <w:r>
        <w:rPr>
          <w:rFonts w:hint="eastAsia" w:ascii="仿宋_GB2312" w:cs="仿宋_GB2312"/>
          <w:color w:val="auto"/>
          <w:sz w:val="32"/>
          <w:szCs w:val="32"/>
          <w:lang w:val="en-US" w:eastAsia="zh-CN"/>
        </w:rPr>
        <w:t>青训中心场地除保障精英队伍训练外，应通过多种方式提升使用率，包括与社会青训机构共享、举办各类青少年足球赛事等。将场地使用率纳入市级青训中心建设发展情况评估指标。</w:t>
      </w:r>
    </w:p>
    <w:p w14:paraId="459C8955">
      <w:pPr>
        <w:keepNext w:val="0"/>
        <w:keepLines w:val="0"/>
        <w:pageBreakBefore w:val="0"/>
        <w:kinsoku/>
        <w:wordWrap/>
        <w:overflowPunct/>
        <w:topLinePunct w:val="0"/>
        <w:autoSpaceDE/>
        <w:bidi w:val="0"/>
        <w:adjustRightInd w:val="0"/>
        <w:snapToGrid w:val="0"/>
        <w:spacing w:line="576" w:lineRule="exact"/>
        <w:jc w:val="left"/>
        <w:textAlignment w:val="auto"/>
        <w:rPr>
          <w:rFonts w:ascii="黑体" w:eastAsia="黑体" w:cs="黑体"/>
          <w:color w:val="auto"/>
          <w:sz w:val="32"/>
          <w:szCs w:val="32"/>
        </w:rPr>
      </w:pPr>
      <w:r>
        <w:rPr>
          <w:rFonts w:hint="eastAsia" w:ascii="黑体" w:eastAsia="黑体" w:cs="黑体"/>
          <w:color w:val="auto"/>
          <w:sz w:val="32"/>
          <w:szCs w:val="32"/>
        </w:rPr>
        <w:t>五、县（区）级青训中心建设要求</w:t>
      </w:r>
    </w:p>
    <w:p w14:paraId="61E4FDF9">
      <w:pPr>
        <w:keepNext w:val="0"/>
        <w:keepLines w:val="0"/>
        <w:pageBreakBefore w:val="0"/>
        <w:numPr>
          <w:ilvl w:val="0"/>
          <w:numId w:val="0"/>
        </w:numPr>
        <w:kinsoku/>
        <w:wordWrap/>
        <w:overflowPunct/>
        <w:topLinePunct w:val="0"/>
        <w:autoSpaceDE/>
        <w:bidi w:val="0"/>
        <w:adjustRightInd w:val="0"/>
        <w:snapToGrid w:val="0"/>
        <w:spacing w:line="576" w:lineRule="exact"/>
        <w:ind w:left="1607" w:leftChars="0" w:hanging="967" w:firstLineChars="0"/>
        <w:jc w:val="left"/>
        <w:textAlignment w:val="auto"/>
        <w:rPr>
          <w:rFonts w:ascii="楷体_GB2312" w:eastAsia="楷体_GB2312" w:cs="楷体_GB2312"/>
          <w:b/>
          <w:bCs/>
          <w:color w:val="auto"/>
          <w:sz w:val="32"/>
          <w:szCs w:val="32"/>
        </w:rPr>
      </w:pPr>
      <w:r>
        <w:rPr>
          <w:rFonts w:ascii="楷体_GB2312" w:hAnsi="Calibri" w:eastAsia="楷体_GB2312" w:cs="楷体_GB2312"/>
          <w:b/>
          <w:bCs/>
          <w:color w:val="auto"/>
          <w:sz w:val="32"/>
          <w:szCs w:val="32"/>
          <w:lang w:val="en-US" w:eastAsia="zh-CN" w:bidi="ar-SA"/>
        </w:rPr>
        <w:t>（一）</w:t>
      </w:r>
      <w:r>
        <w:rPr>
          <w:rFonts w:hint="eastAsia" w:ascii="楷体_GB2312" w:hAnsi="楷体_GB2312" w:eastAsia="楷体_GB2312" w:cs="楷体_GB2312"/>
          <w:b/>
          <w:bCs/>
          <w:color w:val="auto"/>
          <w:sz w:val="32"/>
          <w:szCs w:val="32"/>
          <w:lang w:val="en-US" w:eastAsia="zh-CN"/>
        </w:rPr>
        <w:t>核心</w:t>
      </w:r>
      <w:r>
        <w:rPr>
          <w:rFonts w:hint="eastAsia" w:ascii="楷体_GB2312" w:eastAsia="楷体_GB2312" w:cs="楷体_GB2312"/>
          <w:b/>
          <w:bCs/>
          <w:color w:val="auto"/>
          <w:sz w:val="32"/>
          <w:szCs w:val="32"/>
        </w:rPr>
        <w:t>职责</w:t>
      </w:r>
    </w:p>
    <w:p w14:paraId="314B2D4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cs="仿宋_GB2312"/>
          <w:color w:val="auto"/>
          <w:sz w:val="32"/>
          <w:szCs w:val="32"/>
        </w:rPr>
      </w:pPr>
      <w:r>
        <w:rPr>
          <w:rFonts w:hint="eastAsia" w:ascii="仿宋_GB2312" w:cs="仿宋_GB2312"/>
          <w:color w:val="auto"/>
          <w:sz w:val="32"/>
          <w:szCs w:val="32"/>
        </w:rPr>
        <w:t>普及和人才初选，扎根基层、融合校园，重点抓好U8—U12年龄段青少年球员的基础培养，为足球苗子免费或低收费提供就近就便的专业培训和比赛机会。主要以走训制形式，面向县域内青少年开展优秀足球苗子选拔、训练和比赛等活动，向市级青训中心输送人才。</w:t>
      </w:r>
    </w:p>
    <w:p w14:paraId="7E2EF5B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76" w:lineRule="exact"/>
        <w:ind w:firstLine="643" w:firstLineChars="200"/>
        <w:jc w:val="left"/>
        <w:textAlignment w:val="auto"/>
        <w:rPr>
          <w:rFonts w:ascii="楷体_GB2312" w:eastAsia="楷体_GB2312" w:cs="楷体_GB2312"/>
          <w:b/>
          <w:bCs/>
          <w:color w:val="auto"/>
          <w:sz w:val="32"/>
          <w:szCs w:val="32"/>
        </w:rPr>
      </w:pPr>
      <w:r>
        <w:rPr>
          <w:rFonts w:hint="eastAsia" w:ascii="楷体_GB2312" w:eastAsia="楷体_GB2312" w:cs="楷体_GB2312"/>
          <w:b/>
          <w:bCs/>
          <w:color w:val="auto"/>
          <w:sz w:val="32"/>
          <w:szCs w:val="32"/>
          <w:lang w:eastAsia="zh-CN"/>
        </w:rPr>
        <w:t>（</w:t>
      </w:r>
      <w:r>
        <w:rPr>
          <w:rFonts w:hint="eastAsia" w:ascii="楷体_GB2312" w:eastAsia="楷体_GB2312" w:cs="楷体_GB2312"/>
          <w:b/>
          <w:bCs/>
          <w:color w:val="auto"/>
          <w:sz w:val="32"/>
          <w:szCs w:val="32"/>
          <w:lang w:val="en-US" w:eastAsia="zh-CN"/>
        </w:rPr>
        <w:t>二</w:t>
      </w:r>
      <w:r>
        <w:rPr>
          <w:rFonts w:hint="eastAsia" w:ascii="楷体_GB2312" w:eastAsia="楷体_GB2312" w:cs="楷体_GB2312"/>
          <w:b/>
          <w:bCs/>
          <w:color w:val="auto"/>
          <w:sz w:val="32"/>
          <w:szCs w:val="32"/>
          <w:lang w:eastAsia="zh-CN"/>
        </w:rPr>
        <w:t>）</w:t>
      </w:r>
      <w:r>
        <w:rPr>
          <w:rFonts w:hint="eastAsia" w:ascii="楷体_GB2312" w:eastAsia="楷体_GB2312" w:cs="楷体_GB2312"/>
          <w:b/>
          <w:bCs/>
          <w:color w:val="auto"/>
          <w:sz w:val="32"/>
          <w:szCs w:val="32"/>
        </w:rPr>
        <w:t>人才培养规模与方式</w:t>
      </w:r>
    </w:p>
    <w:p w14:paraId="18AE38EE">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textAlignment w:val="auto"/>
        <w:outlineLvl w:val="9"/>
        <w:rPr>
          <w:rFonts w:hint="eastAsia" w:ascii="仿宋_GB2312"/>
          <w:color w:val="auto"/>
          <w:sz w:val="32"/>
          <w:szCs w:val="32"/>
          <w:lang w:val="en-US" w:eastAsia="zh-CN"/>
        </w:rPr>
      </w:pPr>
      <w:r>
        <w:rPr>
          <w:rFonts w:hint="eastAsia" w:ascii="仿宋_GB2312"/>
          <w:color w:val="auto"/>
          <w:sz w:val="32"/>
          <w:szCs w:val="32"/>
        </w:rPr>
        <w:t>培养规模：</w:t>
      </w:r>
      <w:r>
        <w:rPr>
          <w:rFonts w:hint="eastAsia" w:ascii="仿宋_GB2312" w:hAnsi="仿宋_GB2312" w:eastAsia="仿宋_GB2312" w:cs="仿宋_GB2312"/>
          <w:color w:val="auto"/>
          <w:sz w:val="32"/>
          <w:szCs w:val="32"/>
          <w:lang w:val="en-US" w:eastAsia="zh-CN"/>
        </w:rPr>
        <w:t>常态化开展普及型足球培训。面对本行政区域U8至U12儿童，按照公平、公正、公开原则招生，开展低门槛、低收费、规范化足球培训。每个年龄段不少于50名学员，每名学员每周参加培训不少于1次、全年不少于25次</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建立县级U8至U12精英球员数据库</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各年龄段精英球员储备应不少于30人。</w:t>
      </w:r>
    </w:p>
    <w:p w14:paraId="1AD671F3">
      <w:pPr>
        <w:keepNext w:val="0"/>
        <w:keepLines w:val="0"/>
        <w:pageBreakBefore w:val="0"/>
        <w:kinsoku/>
        <w:wordWrap/>
        <w:overflowPunct/>
        <w:topLinePunct w:val="0"/>
        <w:autoSpaceDE/>
        <w:bidi w:val="0"/>
        <w:adjustRightInd w:val="0"/>
        <w:snapToGrid w:val="0"/>
        <w:spacing w:line="576" w:lineRule="exact"/>
        <w:textAlignment w:val="auto"/>
        <w:rPr>
          <w:rFonts w:hint="eastAsia" w:ascii="仿宋_GB2312"/>
          <w:color w:val="auto"/>
          <w:sz w:val="32"/>
          <w:szCs w:val="32"/>
          <w:lang w:val="en-US" w:eastAsia="zh-CN"/>
        </w:rPr>
      </w:pPr>
      <w:r>
        <w:rPr>
          <w:rFonts w:hint="eastAsia" w:ascii="仿宋_GB2312"/>
          <w:color w:val="auto"/>
          <w:sz w:val="32"/>
          <w:szCs w:val="32"/>
        </w:rPr>
        <w:t>培养方式：</w:t>
      </w:r>
      <w:r>
        <w:rPr>
          <w:rFonts w:hint="eastAsia" w:ascii="仿宋_GB2312"/>
          <w:color w:val="auto"/>
          <w:sz w:val="32"/>
          <w:szCs w:val="32"/>
          <w:lang w:val="en-US" w:eastAsia="zh-CN"/>
        </w:rPr>
        <w:t>建立“课余训练、假期集训”模式，确保每周在中心至少训练1次，全年不少于50次。</w:t>
      </w:r>
      <w:r>
        <w:rPr>
          <w:rFonts w:hint="eastAsia" w:ascii="仿宋_GB2312" w:cs="仿宋_GB2312"/>
          <w:color w:val="auto"/>
          <w:sz w:val="32"/>
          <w:szCs w:val="32"/>
          <w:lang w:val="en-US" w:eastAsia="zh-CN"/>
        </w:rPr>
        <w:t>根据省、市U系列赛事设置，</w:t>
      </w:r>
      <w:r>
        <w:rPr>
          <w:rFonts w:hint="eastAsia" w:ascii="仿宋_GB2312" w:hAnsi="Calibri" w:eastAsia="仿宋_GB2312" w:cs="仿宋_GB2312"/>
          <w:b w:val="0"/>
          <w:bCs w:val="0"/>
          <w:caps w:val="0"/>
          <w:color w:val="auto"/>
          <w:kern w:val="0"/>
          <w:sz w:val="32"/>
          <w:szCs w:val="32"/>
          <w:vertAlign w:val="baseline"/>
          <w:lang w:val="en-US" w:eastAsia="zh-CN" w:bidi="ar"/>
        </w:rPr>
        <w:t>基于少年儿童身心发展需求和学业特点</w:t>
      </w:r>
      <w:r>
        <w:rPr>
          <w:rFonts w:hint="default" w:ascii="仿宋_GB2312"/>
          <w:color w:val="auto"/>
          <w:sz w:val="32"/>
          <w:szCs w:val="32"/>
        </w:rPr>
        <w:t>，</w:t>
      </w:r>
      <w:r>
        <w:rPr>
          <w:rFonts w:hint="eastAsia" w:ascii="仿宋_GB2312" w:cs="仿宋_GB2312"/>
          <w:color w:val="auto"/>
          <w:sz w:val="32"/>
          <w:szCs w:val="32"/>
          <w:lang w:val="en-US" w:eastAsia="zh-CN"/>
        </w:rPr>
        <w:t>建立县（区）级赛事体系和各类邀请赛、对抗赛、内部赛等，保证比赛数量。</w:t>
      </w:r>
    </w:p>
    <w:p w14:paraId="666E46E6">
      <w:pPr>
        <w:keepNext w:val="0"/>
        <w:keepLines w:val="0"/>
        <w:pageBreakBefore w:val="0"/>
        <w:kinsoku/>
        <w:wordWrap/>
        <w:overflowPunct/>
        <w:topLinePunct w:val="0"/>
        <w:autoSpaceDE/>
        <w:bidi w:val="0"/>
        <w:adjustRightInd w:val="0"/>
        <w:snapToGrid w:val="0"/>
        <w:spacing w:line="576" w:lineRule="exact"/>
        <w:textAlignment w:val="auto"/>
        <w:rPr>
          <w:rFonts w:hint="default" w:ascii="仿宋_GB2312"/>
          <w:color w:val="auto"/>
          <w:sz w:val="32"/>
          <w:szCs w:val="32"/>
          <w:lang w:val="en-US" w:eastAsia="zh-CN"/>
        </w:rPr>
      </w:pPr>
      <w:r>
        <w:rPr>
          <w:rFonts w:hint="eastAsia" w:ascii="仿宋_GB2312"/>
          <w:color w:val="auto"/>
          <w:sz w:val="32"/>
          <w:szCs w:val="32"/>
          <w:lang w:val="en-US" w:eastAsia="zh-CN"/>
        </w:rPr>
        <w:t>注册管理：参加县（区）级青训中心各类活动的球员，其在中国足协和地方足协、各类青训机构的注册关系不做变更，相关要求参照中国足协球员身份及转会管理相关文件规定执行。</w:t>
      </w:r>
    </w:p>
    <w:p w14:paraId="7DD8139C">
      <w:pPr>
        <w:keepNext w:val="0"/>
        <w:keepLines w:val="0"/>
        <w:pageBreakBefore w:val="0"/>
        <w:numPr>
          <w:ilvl w:val="0"/>
          <w:numId w:val="0"/>
        </w:numPr>
        <w:tabs>
          <w:tab w:val="left" w:pos="0"/>
        </w:tabs>
        <w:kinsoku/>
        <w:wordWrap/>
        <w:overflowPunct/>
        <w:topLinePunct w:val="0"/>
        <w:autoSpaceDE/>
        <w:bidi w:val="0"/>
        <w:adjustRightInd w:val="0"/>
        <w:snapToGrid w:val="0"/>
        <w:spacing w:line="576" w:lineRule="exact"/>
        <w:ind w:left="0" w:leftChars="0" w:firstLine="643" w:firstLineChars="200"/>
        <w:jc w:val="left"/>
        <w:textAlignment w:val="auto"/>
        <w:rPr>
          <w:rFonts w:hint="eastAsia" w:ascii="楷体_GB2312" w:eastAsia="楷体_GB2312" w:cs="楷体_GB2312"/>
          <w:b/>
          <w:bCs/>
          <w:color w:val="auto"/>
          <w:sz w:val="32"/>
          <w:szCs w:val="32"/>
        </w:rPr>
      </w:pPr>
      <w:r>
        <w:rPr>
          <w:rFonts w:hint="eastAsia" w:ascii="楷体_GB2312" w:hAnsi="Calibri" w:eastAsia="楷体_GB2312" w:cs="楷体_GB2312"/>
          <w:b/>
          <w:bCs/>
          <w:color w:val="auto"/>
          <w:sz w:val="32"/>
          <w:szCs w:val="32"/>
          <w:lang w:val="en-US" w:eastAsia="zh-CN" w:bidi="ar-SA"/>
        </w:rPr>
        <w:t>（</w:t>
      </w:r>
      <w:r>
        <w:rPr>
          <w:rFonts w:hint="eastAsia" w:ascii="楷体_GB2312" w:eastAsia="楷体_GB2312" w:cs="楷体_GB2312"/>
          <w:b/>
          <w:bCs/>
          <w:color w:val="auto"/>
          <w:sz w:val="32"/>
          <w:szCs w:val="32"/>
          <w:lang w:val="en-US" w:eastAsia="zh-CN" w:bidi="ar-SA"/>
        </w:rPr>
        <w:t>三</w:t>
      </w:r>
      <w:r>
        <w:rPr>
          <w:rFonts w:hint="eastAsia" w:ascii="楷体_GB2312" w:hAnsi="Calibri" w:eastAsia="楷体_GB2312" w:cs="楷体_GB2312"/>
          <w:b/>
          <w:bCs/>
          <w:color w:val="auto"/>
          <w:sz w:val="32"/>
          <w:szCs w:val="32"/>
          <w:lang w:val="en-US" w:eastAsia="zh-CN" w:bidi="ar-SA"/>
        </w:rPr>
        <w:t>）</w:t>
      </w:r>
      <w:r>
        <w:rPr>
          <w:rFonts w:hint="eastAsia" w:ascii="楷体_GB2312" w:eastAsia="楷体_GB2312" w:cs="楷体_GB2312"/>
          <w:b/>
          <w:bCs/>
          <w:color w:val="auto"/>
          <w:sz w:val="32"/>
          <w:szCs w:val="32"/>
        </w:rPr>
        <w:t>硬件设施</w:t>
      </w:r>
    </w:p>
    <w:p w14:paraId="3D4B7DE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提供至少1块可供青训中心优先使用或与共建单位共享、符合训练要求的11人制标准足球场</w:t>
      </w:r>
      <w:r>
        <w:rPr>
          <w:rFonts w:hint="eastAsia" w:ascii="仿宋_GB2312" w:hAnsi="仿宋_GB2312" w:cs="仿宋_GB2312"/>
          <w:color w:val="auto"/>
          <w:sz w:val="32"/>
          <w:szCs w:val="32"/>
          <w:lang w:val="en-US" w:eastAsia="zh-CN"/>
        </w:rPr>
        <w:t>，鼓励</w:t>
      </w:r>
      <w:r>
        <w:rPr>
          <w:rFonts w:hint="eastAsia" w:ascii="仿宋_GB2312" w:hAnsi="仿宋_GB2312" w:eastAsia="仿宋_GB2312" w:cs="仿宋_GB2312"/>
          <w:color w:val="auto"/>
          <w:sz w:val="32"/>
          <w:szCs w:val="32"/>
          <w:lang w:val="en-US" w:eastAsia="zh-CN"/>
        </w:rPr>
        <w:t>提供2块可供青训中心优先使用、参照FIFA标准修建的11人制训练场地。</w:t>
      </w:r>
    </w:p>
    <w:p w14:paraId="7AF77BA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配备AED设备及持证急救人员，确保训练安全。</w:t>
      </w:r>
    </w:p>
    <w:p w14:paraId="77ED208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cs="仿宋_GB2312"/>
          <w:color w:val="auto"/>
          <w:sz w:val="32"/>
          <w:szCs w:val="32"/>
          <w:highlight w:val="none"/>
          <w:lang w:val="en-US" w:eastAsia="zh-CN"/>
        </w:rPr>
      </w:pPr>
      <w:r>
        <w:rPr>
          <w:rFonts w:hint="eastAsia" w:ascii="仿宋_GB2312" w:cs="仿宋_GB2312"/>
          <w:color w:val="auto"/>
          <w:sz w:val="32"/>
          <w:szCs w:val="32"/>
          <w:highlight w:val="none"/>
          <w:lang w:val="en-US" w:eastAsia="zh-CN"/>
        </w:rPr>
        <w:t>县（区）级青训中心可依托体校、足球特色学校、职业技术学校等资源，整合县域内公共足球设施和训练设施，本着厉行节俭，避免重复建设的原则，逐步改造提升。如与周边县（区）共建，可根据实际需要，适当扩大规模，增加设施。</w:t>
      </w:r>
    </w:p>
    <w:p w14:paraId="655B5E7B">
      <w:pPr>
        <w:keepNext w:val="0"/>
        <w:keepLines w:val="0"/>
        <w:pageBreakBefore w:val="0"/>
        <w:kinsoku/>
        <w:wordWrap/>
        <w:overflowPunct/>
        <w:topLinePunct w:val="0"/>
        <w:autoSpaceDE/>
        <w:bidi w:val="0"/>
        <w:adjustRightInd w:val="0"/>
        <w:snapToGrid w:val="0"/>
        <w:spacing w:line="576" w:lineRule="exact"/>
        <w:textAlignment w:val="auto"/>
        <w:rPr>
          <w:rFonts w:hint="eastAsia" w:ascii="楷体_GB2312" w:eastAsia="楷体_GB2312" w:cs="楷体_GB2312"/>
          <w:b/>
          <w:bCs/>
          <w:color w:val="auto"/>
          <w:sz w:val="32"/>
          <w:szCs w:val="32"/>
        </w:rPr>
      </w:pPr>
      <w:r>
        <w:rPr>
          <w:rFonts w:hint="eastAsia" w:ascii="楷体_GB2312" w:eastAsia="楷体_GB2312" w:cs="楷体_GB2312"/>
          <w:b/>
          <w:bCs/>
          <w:color w:val="auto"/>
          <w:sz w:val="32"/>
          <w:szCs w:val="32"/>
        </w:rPr>
        <w:t>（四）</w:t>
      </w:r>
      <w:r>
        <w:rPr>
          <w:rFonts w:hint="eastAsia" w:ascii="楷体_GB2312" w:eastAsia="楷体_GB2312" w:cs="楷体_GB2312"/>
          <w:b/>
          <w:bCs/>
          <w:color w:val="auto"/>
          <w:sz w:val="32"/>
          <w:szCs w:val="32"/>
          <w:lang w:val="en-US" w:eastAsia="zh-CN"/>
        </w:rPr>
        <w:t>核心</w:t>
      </w:r>
      <w:r>
        <w:rPr>
          <w:rFonts w:hint="eastAsia" w:ascii="楷体_GB2312" w:eastAsia="楷体_GB2312" w:cs="楷体_GB2312"/>
          <w:b/>
          <w:bCs/>
          <w:color w:val="auto"/>
          <w:sz w:val="32"/>
          <w:szCs w:val="32"/>
        </w:rPr>
        <w:t>团队</w:t>
      </w:r>
    </w:p>
    <w:p w14:paraId="0EE5FFBC">
      <w:pPr>
        <w:keepNext w:val="0"/>
        <w:keepLines w:val="0"/>
        <w:pageBreakBefore w:val="0"/>
        <w:kinsoku/>
        <w:wordWrap/>
        <w:overflowPunct/>
        <w:topLinePunct w:val="0"/>
        <w:autoSpaceDE/>
        <w:bidi w:val="0"/>
        <w:adjustRightInd w:val="0"/>
        <w:snapToGrid w:val="0"/>
        <w:spacing w:line="576" w:lineRule="exact"/>
        <w:textAlignment w:val="auto"/>
        <w:rPr>
          <w:rFonts w:hint="eastAsia" w:ascii="仿宋_GB2312" w:cs="仿宋_GB2312"/>
          <w:b/>
          <w:bCs/>
          <w:color w:val="auto"/>
          <w:sz w:val="32"/>
          <w:szCs w:val="32"/>
          <w:highlight w:val="none"/>
          <w:lang w:val="en-US" w:eastAsia="zh-CN"/>
        </w:rPr>
      </w:pPr>
      <w:r>
        <w:rPr>
          <w:rFonts w:hint="eastAsia" w:ascii="仿宋_GB2312" w:cs="仿宋_GB2312"/>
          <w:b/>
          <w:bCs/>
          <w:color w:val="auto"/>
          <w:sz w:val="32"/>
          <w:szCs w:val="32"/>
          <w:highlight w:val="none"/>
          <w:lang w:val="en-US" w:eastAsia="zh-CN"/>
        </w:rPr>
        <w:t>1.技术团队</w:t>
      </w:r>
    </w:p>
    <w:p w14:paraId="7E6915F1">
      <w:pPr>
        <w:keepNext w:val="0"/>
        <w:keepLines w:val="0"/>
        <w:pageBreakBefore w:val="0"/>
        <w:kinsoku/>
        <w:wordWrap/>
        <w:overflowPunct/>
        <w:topLinePunct w:val="0"/>
        <w:autoSpaceDE/>
        <w:bidi w:val="0"/>
        <w:adjustRightInd w:val="0"/>
        <w:snapToGrid w:val="0"/>
        <w:spacing w:line="576" w:lineRule="exact"/>
        <w:textAlignment w:val="auto"/>
        <w:rPr>
          <w:rFonts w:hint="default" w:ascii="仿宋_GB2312" w:cs="仿宋_GB2312"/>
          <w:color w:val="auto"/>
          <w:sz w:val="32"/>
          <w:szCs w:val="32"/>
          <w:highlight w:val="none"/>
          <w:lang w:val="en-US" w:eastAsia="zh-CN"/>
        </w:rPr>
      </w:pPr>
      <w:r>
        <w:rPr>
          <w:rFonts w:hint="eastAsia" w:ascii="仿宋_GB2312" w:cs="仿宋_GB2312"/>
          <w:color w:val="auto"/>
          <w:sz w:val="32"/>
          <w:szCs w:val="32"/>
          <w:highlight w:val="none"/>
          <w:lang w:val="en-US" w:eastAsia="zh-CN"/>
        </w:rPr>
        <w:t>至少配备2名教练员，可以从本地体校、学校、俱乐部、社会青训机构中选聘兼职教练员；守门员教练员的工作可由市级青训中心定期派员指导，与县级教练团队协同开展；鼓励配备1名青训总监和2名以上专职教练员。</w:t>
      </w:r>
    </w:p>
    <w:p w14:paraId="52687FFC">
      <w:pPr>
        <w:keepNext w:val="0"/>
        <w:keepLines w:val="0"/>
        <w:pageBreakBefore w:val="0"/>
        <w:numPr>
          <w:ilvl w:val="0"/>
          <w:numId w:val="0"/>
        </w:numPr>
        <w:tabs>
          <w:tab w:val="left" w:pos="0"/>
        </w:tabs>
        <w:kinsoku/>
        <w:wordWrap/>
        <w:overflowPunct/>
        <w:topLinePunct w:val="0"/>
        <w:autoSpaceDE/>
        <w:bidi w:val="0"/>
        <w:adjustRightInd w:val="0"/>
        <w:snapToGrid w:val="0"/>
        <w:spacing w:line="576" w:lineRule="exact"/>
        <w:ind w:left="0" w:leftChars="0" w:firstLine="643" w:firstLineChars="200"/>
        <w:textAlignment w:val="auto"/>
        <w:rPr>
          <w:rFonts w:hint="default" w:ascii="仿宋_GB2312" w:cs="仿宋_GB2312"/>
          <w:b/>
          <w:bCs/>
          <w:color w:val="auto"/>
          <w:sz w:val="32"/>
          <w:szCs w:val="32"/>
          <w:highlight w:val="none"/>
          <w:lang w:val="en-US" w:eastAsia="zh-CN"/>
        </w:rPr>
      </w:pPr>
      <w:r>
        <w:rPr>
          <w:rFonts w:hint="eastAsia" w:ascii="仿宋_GB2312" w:cs="仿宋_GB2312"/>
          <w:b/>
          <w:bCs/>
          <w:color w:val="auto"/>
          <w:sz w:val="32"/>
          <w:szCs w:val="32"/>
          <w:highlight w:val="none"/>
          <w:lang w:val="en-US" w:eastAsia="zh-CN"/>
        </w:rPr>
        <w:t>2.管理团队</w:t>
      </w:r>
    </w:p>
    <w:p w14:paraId="36B42109">
      <w:pPr>
        <w:keepNext w:val="0"/>
        <w:keepLines w:val="0"/>
        <w:pageBreakBefore w:val="0"/>
        <w:numPr>
          <w:ilvl w:val="0"/>
          <w:numId w:val="0"/>
        </w:numPr>
        <w:tabs>
          <w:tab w:val="left" w:pos="0"/>
        </w:tabs>
        <w:kinsoku/>
        <w:wordWrap/>
        <w:overflowPunct/>
        <w:topLinePunct w:val="0"/>
        <w:autoSpaceDE/>
        <w:bidi w:val="0"/>
        <w:adjustRightInd w:val="0"/>
        <w:snapToGrid w:val="0"/>
        <w:spacing w:line="576" w:lineRule="exact"/>
        <w:ind w:left="0" w:leftChars="0" w:firstLine="640" w:firstLineChars="200"/>
        <w:textAlignment w:val="auto"/>
        <w:rPr>
          <w:rFonts w:hint="eastAsia" w:ascii="仿宋_GB2312" w:cs="仿宋_GB2312"/>
          <w:color w:val="auto"/>
          <w:sz w:val="32"/>
          <w:szCs w:val="32"/>
          <w:highlight w:val="none"/>
          <w:lang w:val="en-US" w:eastAsia="zh-CN"/>
        </w:rPr>
      </w:pPr>
      <w:r>
        <w:rPr>
          <w:rFonts w:hint="eastAsia" w:ascii="仿宋_GB2312" w:cs="仿宋_GB2312"/>
          <w:color w:val="auto"/>
          <w:sz w:val="32"/>
          <w:szCs w:val="32"/>
          <w:highlight w:val="none"/>
          <w:lang w:val="en-US" w:eastAsia="zh-CN"/>
        </w:rPr>
        <w:t>因地制宜，结合县级实际情况，明确日常运营主体，管理负责人由县级体育行政部门指定人员或合作学校管理人员担任，负责服务保障技术团队开展各项业务工作。</w:t>
      </w:r>
    </w:p>
    <w:p w14:paraId="00664D99">
      <w:pPr>
        <w:keepNext w:val="0"/>
        <w:keepLines w:val="0"/>
        <w:pageBreakBefore w:val="0"/>
        <w:numPr>
          <w:ilvl w:val="0"/>
          <w:numId w:val="0"/>
        </w:numPr>
        <w:tabs>
          <w:tab w:val="left" w:pos="0"/>
        </w:tabs>
        <w:kinsoku/>
        <w:wordWrap/>
        <w:overflowPunct/>
        <w:topLinePunct w:val="0"/>
        <w:autoSpaceDE/>
        <w:bidi w:val="0"/>
        <w:adjustRightInd w:val="0"/>
        <w:snapToGrid w:val="0"/>
        <w:spacing w:line="576" w:lineRule="exact"/>
        <w:ind w:left="0" w:leftChars="0" w:firstLine="643" w:firstLineChars="200"/>
        <w:textAlignment w:val="auto"/>
        <w:rPr>
          <w:rFonts w:hint="eastAsia" w:ascii="楷体_GB2312" w:eastAsia="楷体_GB2312" w:cs="楷体_GB2312"/>
          <w:b/>
          <w:bCs/>
          <w:color w:val="auto"/>
          <w:sz w:val="32"/>
          <w:szCs w:val="32"/>
        </w:rPr>
      </w:pPr>
      <w:r>
        <w:rPr>
          <w:rFonts w:hint="eastAsia" w:ascii="楷体_GB2312" w:hAnsi="Calibri" w:eastAsia="楷体_GB2312" w:cs="楷体_GB2312"/>
          <w:b/>
          <w:bCs/>
          <w:color w:val="auto"/>
          <w:sz w:val="32"/>
          <w:szCs w:val="32"/>
          <w:lang w:val="en-US" w:eastAsia="zh-CN" w:bidi="ar-SA"/>
        </w:rPr>
        <w:t>（</w:t>
      </w:r>
      <w:r>
        <w:rPr>
          <w:rFonts w:hint="eastAsia" w:ascii="楷体_GB2312" w:eastAsia="楷体_GB2312" w:cs="楷体_GB2312"/>
          <w:b/>
          <w:bCs/>
          <w:color w:val="auto"/>
          <w:sz w:val="32"/>
          <w:szCs w:val="32"/>
          <w:lang w:val="en-US" w:eastAsia="zh-CN" w:bidi="ar-SA"/>
        </w:rPr>
        <w:t>五</w:t>
      </w:r>
      <w:r>
        <w:rPr>
          <w:rFonts w:hint="eastAsia" w:ascii="楷体_GB2312" w:hAnsi="Calibri" w:eastAsia="楷体_GB2312" w:cs="楷体_GB2312"/>
          <w:b/>
          <w:bCs/>
          <w:color w:val="auto"/>
          <w:sz w:val="32"/>
          <w:szCs w:val="32"/>
          <w:lang w:val="en-US" w:eastAsia="zh-CN" w:bidi="ar-SA"/>
        </w:rPr>
        <w:t>）</w:t>
      </w:r>
      <w:r>
        <w:rPr>
          <w:rFonts w:hint="eastAsia" w:ascii="楷体_GB2312" w:eastAsia="楷体_GB2312" w:cs="楷体_GB2312"/>
          <w:b/>
          <w:bCs/>
          <w:color w:val="auto"/>
          <w:sz w:val="32"/>
          <w:szCs w:val="32"/>
          <w:lang w:val="en-US" w:eastAsia="zh-CN"/>
        </w:rPr>
        <w:t>运动员</w:t>
      </w:r>
      <w:r>
        <w:rPr>
          <w:rFonts w:hint="eastAsia" w:ascii="楷体_GB2312" w:eastAsia="楷体_GB2312" w:cs="楷体_GB2312"/>
          <w:b/>
          <w:bCs/>
          <w:color w:val="auto"/>
          <w:sz w:val="32"/>
          <w:szCs w:val="32"/>
        </w:rPr>
        <w:t>管理</w:t>
      </w:r>
    </w:p>
    <w:p w14:paraId="0E3E74B1">
      <w:pPr>
        <w:keepNext w:val="0"/>
        <w:keepLines w:val="0"/>
        <w:pageBreakBefore w:val="0"/>
        <w:kinsoku/>
        <w:wordWrap/>
        <w:overflowPunct/>
        <w:topLinePunct w:val="0"/>
        <w:autoSpaceDE/>
        <w:bidi w:val="0"/>
        <w:adjustRightInd w:val="0"/>
        <w:snapToGrid w:val="0"/>
        <w:spacing w:line="576" w:lineRule="exact"/>
        <w:textAlignment w:val="auto"/>
        <w:rPr>
          <w:rFonts w:hint="eastAsia"/>
          <w:color w:val="auto"/>
          <w:sz w:val="32"/>
          <w:szCs w:val="32"/>
        </w:rPr>
      </w:pPr>
      <w:r>
        <w:rPr>
          <w:rFonts w:hint="eastAsia"/>
          <w:color w:val="auto"/>
          <w:sz w:val="32"/>
          <w:szCs w:val="32"/>
        </w:rPr>
        <w:t>运动员</w:t>
      </w:r>
      <w:r>
        <w:rPr>
          <w:rFonts w:hint="eastAsia"/>
          <w:color w:val="auto"/>
          <w:sz w:val="32"/>
          <w:szCs w:val="32"/>
          <w:lang w:val="en-US" w:eastAsia="zh-CN"/>
        </w:rPr>
        <w:t>依托学校</w:t>
      </w:r>
      <w:r>
        <w:rPr>
          <w:rFonts w:hint="eastAsia"/>
          <w:color w:val="auto"/>
          <w:sz w:val="32"/>
          <w:szCs w:val="32"/>
        </w:rPr>
        <w:t>实行走训制，学籍和文化课教学由所在学校负责，确保义务教育科目全覆盖，实现“三不离”（不离家、不离校、不离县区）要求，在训名单要在市级青训中心审核备案。</w:t>
      </w:r>
    </w:p>
    <w:p w14:paraId="36DB0F66">
      <w:pPr>
        <w:keepNext w:val="0"/>
        <w:keepLines w:val="0"/>
        <w:pageBreakBefore w:val="0"/>
        <w:numPr>
          <w:ilvl w:val="0"/>
          <w:numId w:val="0"/>
        </w:numPr>
        <w:kinsoku/>
        <w:wordWrap/>
        <w:overflowPunct/>
        <w:topLinePunct w:val="0"/>
        <w:autoSpaceDE/>
        <w:bidi w:val="0"/>
        <w:adjustRightInd w:val="0"/>
        <w:snapToGrid w:val="0"/>
        <w:spacing w:line="576" w:lineRule="exact"/>
        <w:ind w:firstLine="643" w:firstLineChars="200"/>
        <w:jc w:val="left"/>
        <w:textAlignment w:val="auto"/>
        <w:rPr>
          <w:rFonts w:hint="eastAsia" w:ascii="楷体_GB2312" w:eastAsia="楷体_GB2312" w:cs="楷体_GB2312"/>
          <w:b/>
          <w:bCs/>
          <w:color w:val="auto"/>
          <w:sz w:val="32"/>
          <w:szCs w:val="32"/>
          <w:lang w:eastAsia="zh-CN"/>
        </w:rPr>
      </w:pPr>
      <w:r>
        <w:rPr>
          <w:rFonts w:hint="eastAsia" w:ascii="楷体_GB2312" w:hAnsi="Calibri" w:eastAsia="楷体_GB2312" w:cs="楷体_GB2312"/>
          <w:b/>
          <w:bCs/>
          <w:color w:val="auto"/>
          <w:sz w:val="32"/>
          <w:szCs w:val="32"/>
          <w:lang w:val="en-US" w:eastAsia="zh-CN" w:bidi="ar-SA"/>
        </w:rPr>
        <w:t>（六）</w:t>
      </w:r>
      <w:r>
        <w:rPr>
          <w:rFonts w:hint="eastAsia" w:ascii="楷体_GB2312" w:eastAsia="楷体_GB2312" w:cs="楷体_GB2312"/>
          <w:b/>
          <w:bCs/>
          <w:color w:val="auto"/>
          <w:sz w:val="32"/>
          <w:szCs w:val="32"/>
        </w:rPr>
        <w:t>运行管理</w:t>
      </w:r>
    </w:p>
    <w:p w14:paraId="19FBD16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bidi w:val="0"/>
        <w:spacing w:line="576" w:lineRule="exact"/>
        <w:jc w:val="left"/>
        <w:textAlignment w:val="auto"/>
        <w:rPr>
          <w:rFonts w:hint="eastAsia" w:ascii="仿宋_GB2312" w:cs="仿宋_GB2312"/>
          <w:color w:val="auto"/>
          <w:sz w:val="32"/>
          <w:szCs w:val="32"/>
          <w:highlight w:val="none"/>
          <w:lang w:val="en-US" w:eastAsia="zh-CN"/>
        </w:rPr>
      </w:pPr>
      <w:r>
        <w:rPr>
          <w:rFonts w:hint="eastAsia" w:ascii="仿宋_GB2312" w:cs="仿宋_GB2312"/>
          <w:color w:val="auto"/>
          <w:sz w:val="32"/>
          <w:szCs w:val="32"/>
          <w:highlight w:val="none"/>
          <w:lang w:val="en-US" w:eastAsia="zh-CN"/>
        </w:rPr>
        <w:t>县（区）级青训中心由县（区）级体育行政部门主导，</w:t>
      </w:r>
      <w:r>
        <w:rPr>
          <w:rFonts w:hint="eastAsia" w:ascii="仿宋_GB2312" w:cs="仿宋_GB2312"/>
          <w:color w:val="auto"/>
          <w:sz w:val="32"/>
          <w:szCs w:val="32"/>
          <w:lang w:val="en-US" w:eastAsia="zh-CN"/>
        </w:rPr>
        <w:t>配齐配强专业人员力量，在教育、体育系统内盘活存量编制，进行内部调剂，也可通过招聘等方式补充专业人才，</w:t>
      </w:r>
      <w:r>
        <w:rPr>
          <w:rFonts w:hint="eastAsia" w:ascii="仿宋_GB2312" w:cs="仿宋_GB2312"/>
          <w:color w:val="auto"/>
          <w:sz w:val="32"/>
          <w:szCs w:val="32"/>
          <w:highlight w:val="none"/>
          <w:lang w:val="en-US" w:eastAsia="zh-CN"/>
        </w:rPr>
        <w:t>可依托体校、足球特色学校、职业技术学校等运行管理，也可与教育部门组织的满天星训练营共建。参照省、市级青训中心建设，根据本县（区）实际内设机构，重点保障训练竞赛、苗子选拔培养、对上输送等工作。</w:t>
      </w:r>
    </w:p>
    <w:p w14:paraId="5235F1D6">
      <w:pPr>
        <w:keepNext w:val="0"/>
        <w:keepLines w:val="0"/>
        <w:pageBreakBefore w:val="0"/>
        <w:kinsoku/>
        <w:wordWrap/>
        <w:overflowPunct/>
        <w:topLinePunct w:val="0"/>
        <w:autoSpaceDE/>
        <w:bidi w:val="0"/>
        <w:adjustRightInd w:val="0"/>
        <w:snapToGrid w:val="0"/>
        <w:spacing w:line="576" w:lineRule="exact"/>
        <w:textAlignment w:val="auto"/>
        <w:rPr>
          <w:rFonts w:ascii="楷体_GB2312" w:eastAsia="楷体_GB2312" w:cs="楷体_GB2312"/>
          <w:b/>
          <w:bCs/>
          <w:color w:val="auto"/>
          <w:sz w:val="32"/>
          <w:szCs w:val="32"/>
        </w:rPr>
      </w:pPr>
      <w:r>
        <w:rPr>
          <w:rFonts w:hint="eastAsia" w:ascii="楷体_GB2312" w:eastAsia="楷体_GB2312" w:cs="楷体_GB2312"/>
          <w:b/>
          <w:bCs/>
          <w:color w:val="auto"/>
          <w:sz w:val="32"/>
          <w:szCs w:val="32"/>
        </w:rPr>
        <w:t>（</w:t>
      </w:r>
      <w:r>
        <w:rPr>
          <w:rFonts w:ascii="楷体_GB2312" w:eastAsia="楷体_GB2312" w:cs="楷体_GB2312"/>
          <w:b/>
          <w:bCs/>
          <w:color w:val="auto"/>
          <w:sz w:val="32"/>
          <w:szCs w:val="32"/>
        </w:rPr>
        <w:t>七</w:t>
      </w:r>
      <w:r>
        <w:rPr>
          <w:rFonts w:hint="eastAsia" w:ascii="楷体_GB2312" w:eastAsia="楷体_GB2312" w:cs="楷体_GB2312"/>
          <w:b/>
          <w:bCs/>
          <w:color w:val="auto"/>
          <w:sz w:val="32"/>
          <w:szCs w:val="32"/>
        </w:rPr>
        <w:t>）</w:t>
      </w:r>
      <w:r>
        <w:rPr>
          <w:rFonts w:ascii="楷体_GB2312" w:eastAsia="楷体_GB2312" w:cs="楷体_GB2312"/>
          <w:b/>
          <w:bCs/>
          <w:color w:val="auto"/>
          <w:sz w:val="32"/>
          <w:szCs w:val="32"/>
        </w:rPr>
        <w:t>选拔机制</w:t>
      </w:r>
    </w:p>
    <w:p w14:paraId="3BAE93B1">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textAlignment w:val="auto"/>
        <w:outlineLvl w:val="9"/>
        <w:rPr>
          <w:rFonts w:ascii="仿宋_GB2312" w:cs="仿宋_GB2312"/>
          <w:color w:val="auto"/>
          <w:sz w:val="32"/>
          <w:szCs w:val="32"/>
        </w:rPr>
      </w:pPr>
      <w:r>
        <w:rPr>
          <w:rFonts w:hint="eastAsia" w:ascii="仿宋_GB2312" w:cs="仿宋_GB2312"/>
          <w:color w:val="auto"/>
          <w:sz w:val="32"/>
          <w:szCs w:val="32"/>
          <w:lang w:val="en-US" w:eastAsia="zh-CN"/>
        </w:rPr>
        <w:t>参照省、市级运动员选拔机制，制定县（区）级青少年足球运动员选拔标准，定期进行评估考察，实行动态调整，适时淘汰一定数量球员。</w:t>
      </w:r>
    </w:p>
    <w:p w14:paraId="64F66F8A">
      <w:pPr>
        <w:keepNext w:val="0"/>
        <w:keepLines w:val="0"/>
        <w:pageBreakBefore w:val="0"/>
        <w:kinsoku/>
        <w:wordWrap/>
        <w:overflowPunct/>
        <w:topLinePunct w:val="0"/>
        <w:autoSpaceDE/>
        <w:bidi w:val="0"/>
        <w:adjustRightInd w:val="0"/>
        <w:snapToGrid w:val="0"/>
        <w:spacing w:line="576" w:lineRule="exact"/>
        <w:textAlignment w:val="auto"/>
        <w:rPr>
          <w:rFonts w:hint="eastAsia"/>
          <w:color w:val="auto"/>
          <w:sz w:val="32"/>
          <w:szCs w:val="32"/>
        </w:rPr>
      </w:pPr>
      <w:r>
        <w:rPr>
          <w:rFonts w:ascii="仿宋_GB2312" w:cs="仿宋_GB2312"/>
          <w:color w:val="auto"/>
          <w:sz w:val="32"/>
          <w:szCs w:val="32"/>
        </w:rPr>
        <w:t>县（区）级青训中心从县（区）体校、</w:t>
      </w:r>
      <w:r>
        <w:rPr>
          <w:rFonts w:hint="eastAsia" w:ascii="仿宋_GB2312" w:cs="仿宋_GB2312"/>
          <w:color w:val="auto"/>
          <w:sz w:val="32"/>
          <w:szCs w:val="32"/>
          <w:lang w:val="en-US" w:eastAsia="zh-CN"/>
        </w:rPr>
        <w:t>足球特色</w:t>
      </w:r>
      <w:r>
        <w:rPr>
          <w:rFonts w:ascii="仿宋_GB2312" w:cs="仿宋_GB2312"/>
          <w:color w:val="auto"/>
          <w:sz w:val="32"/>
          <w:szCs w:val="32"/>
        </w:rPr>
        <w:t>学校、青少年俱乐部等单位选拔优秀运动员组队、集训、参加市级以上级别比赛。</w:t>
      </w:r>
    </w:p>
    <w:p w14:paraId="23FFC1B0">
      <w:pPr>
        <w:keepNext w:val="0"/>
        <w:keepLines w:val="0"/>
        <w:pageBreakBefore w:val="0"/>
        <w:kinsoku/>
        <w:wordWrap/>
        <w:overflowPunct/>
        <w:topLinePunct w:val="0"/>
        <w:autoSpaceDE/>
        <w:bidi w:val="0"/>
        <w:spacing w:line="576" w:lineRule="exact"/>
        <w:ind w:firstLine="640" w:firstLineChars="200"/>
        <w:textAlignment w:val="auto"/>
        <w:rPr>
          <w:rStyle w:val="12"/>
          <w:rFonts w:ascii="黑体" w:eastAsia="黑体" w:cs="黑体"/>
          <w:b w:val="0"/>
          <w:bCs/>
          <w:color w:val="auto"/>
          <w:sz w:val="32"/>
          <w:szCs w:val="32"/>
        </w:rPr>
      </w:pPr>
      <w:r>
        <w:rPr>
          <w:rStyle w:val="12"/>
          <w:rFonts w:ascii="黑体" w:eastAsia="黑体" w:cs="黑体"/>
          <w:b w:val="0"/>
          <w:bCs/>
          <w:color w:val="auto"/>
          <w:sz w:val="32"/>
          <w:szCs w:val="32"/>
        </w:rPr>
        <w:t>六</w:t>
      </w:r>
      <w:r>
        <w:rPr>
          <w:rStyle w:val="12"/>
          <w:rFonts w:hint="eastAsia" w:ascii="黑体" w:eastAsia="黑体" w:cs="黑体"/>
          <w:b w:val="0"/>
          <w:bCs/>
          <w:color w:val="auto"/>
          <w:sz w:val="32"/>
          <w:szCs w:val="32"/>
        </w:rPr>
        <w:t>、保障措施</w:t>
      </w:r>
    </w:p>
    <w:p w14:paraId="281C5E0A">
      <w:pPr>
        <w:keepNext w:val="0"/>
        <w:keepLines w:val="0"/>
        <w:pageBreakBefore w:val="0"/>
        <w:kinsoku/>
        <w:wordWrap/>
        <w:overflowPunct/>
        <w:topLinePunct w:val="0"/>
        <w:autoSpaceDE/>
        <w:bidi w:val="0"/>
        <w:adjustRightInd w:val="0"/>
        <w:snapToGrid w:val="0"/>
        <w:spacing w:line="576" w:lineRule="exact"/>
        <w:textAlignment w:val="auto"/>
        <w:rPr>
          <w:rFonts w:hint="eastAsia" w:ascii="楷体_GB2312" w:eastAsia="楷体_GB2312" w:cs="楷体_GB2312"/>
          <w:b/>
          <w:bCs/>
          <w:color w:val="auto"/>
          <w:sz w:val="32"/>
          <w:szCs w:val="32"/>
        </w:rPr>
      </w:pPr>
      <w:r>
        <w:rPr>
          <w:rFonts w:hint="eastAsia" w:ascii="楷体_GB2312" w:eastAsia="楷体_GB2312" w:cs="楷体_GB2312"/>
          <w:b/>
          <w:bCs/>
          <w:color w:val="auto"/>
          <w:sz w:val="32"/>
          <w:szCs w:val="32"/>
        </w:rPr>
        <w:t>（一）压实属地责任，强化组织领导</w:t>
      </w:r>
    </w:p>
    <w:p w14:paraId="2E8E5D11">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cs="仿宋_GB2312"/>
          <w:color w:val="auto"/>
          <w:sz w:val="32"/>
          <w:szCs w:val="32"/>
          <w:highlight w:val="none"/>
          <w:lang w:val="en-US" w:eastAsia="zh-CN"/>
        </w:rPr>
      </w:pPr>
      <w:r>
        <w:rPr>
          <w:rFonts w:hint="eastAsia" w:ascii="仿宋_GB2312" w:eastAsia="仿宋_GB2312"/>
          <w:color w:val="auto"/>
          <w:sz w:val="32"/>
          <w:szCs w:val="32"/>
        </w:rPr>
        <w:t>各级党委政府要</w:t>
      </w:r>
      <w:r>
        <w:rPr>
          <w:rFonts w:hint="eastAsia" w:ascii="仿宋_GB2312"/>
          <w:color w:val="auto"/>
          <w:sz w:val="32"/>
          <w:szCs w:val="32"/>
          <w:lang w:eastAsia="zh-CN"/>
        </w:rPr>
        <w:t>高度重视足球在体育强国建设</w:t>
      </w:r>
      <w:r>
        <w:rPr>
          <w:rFonts w:hint="eastAsia" w:ascii="仿宋_GB2312"/>
          <w:color w:val="auto"/>
          <w:sz w:val="32"/>
          <w:szCs w:val="32"/>
          <w:lang w:val="en-US" w:eastAsia="zh-CN"/>
        </w:rPr>
        <w:t>中</w:t>
      </w:r>
      <w:r>
        <w:rPr>
          <w:rFonts w:hint="eastAsia" w:ascii="仿宋_GB2312"/>
          <w:color w:val="auto"/>
          <w:sz w:val="32"/>
          <w:szCs w:val="32"/>
          <w:lang w:eastAsia="zh-CN"/>
        </w:rPr>
        <w:t>的重要地位，增强政治意识，</w:t>
      </w:r>
      <w:r>
        <w:rPr>
          <w:rFonts w:hint="eastAsia" w:ascii="仿宋_GB2312" w:eastAsia="仿宋_GB2312"/>
          <w:color w:val="auto"/>
          <w:sz w:val="32"/>
          <w:szCs w:val="32"/>
        </w:rPr>
        <w:t>将青训中心建设纳入本地体育事业发展重点任务，强化组织保障，明确职责，形成规范管理架构、岗位清单和审批流程，统筹做好各级青训中心建设规划，抓紧完善建设方案，明确建设目标、工作进度与责任分工，确保尽快启动实施。要建立“主要领导</w:t>
      </w:r>
      <w:r>
        <w:rPr>
          <w:rFonts w:hint="eastAsia" w:ascii="仿宋_GB2312"/>
          <w:color w:val="auto"/>
          <w:sz w:val="32"/>
          <w:szCs w:val="32"/>
          <w:lang w:val="en-US" w:eastAsia="zh-CN"/>
        </w:rPr>
        <w:t>亲自抓</w:t>
      </w:r>
      <w:r>
        <w:rPr>
          <w:rFonts w:hint="eastAsia" w:ascii="仿宋_GB2312" w:eastAsia="仿宋_GB2312"/>
          <w:color w:val="auto"/>
          <w:sz w:val="32"/>
          <w:szCs w:val="32"/>
        </w:rPr>
        <w:t>、分管领导</w:t>
      </w:r>
      <w:r>
        <w:rPr>
          <w:rFonts w:hint="eastAsia" w:ascii="仿宋_GB2312"/>
          <w:color w:val="auto"/>
          <w:sz w:val="32"/>
          <w:szCs w:val="32"/>
          <w:lang w:val="en-US" w:eastAsia="zh-CN"/>
        </w:rPr>
        <w:t>直接</w:t>
      </w:r>
      <w:r>
        <w:rPr>
          <w:rFonts w:hint="eastAsia" w:ascii="仿宋_GB2312" w:eastAsia="仿宋_GB2312"/>
          <w:color w:val="auto"/>
          <w:sz w:val="32"/>
          <w:szCs w:val="32"/>
        </w:rPr>
        <w:t>抓”的工作机制，定期召开专题会议研究解决重点难点问题，推动形成党委政府统筹、相关单位协同配合的工作格局，切实发挥职能部门作用，确保青训中心建设各项任务落地见效。</w:t>
      </w:r>
    </w:p>
    <w:p w14:paraId="7F763E91">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楷体_GB2312" w:eastAsia="楷体_GB2312" w:cs="楷体_GB2312"/>
          <w:b/>
          <w:bCs/>
          <w:color w:val="auto"/>
          <w:sz w:val="32"/>
          <w:szCs w:val="32"/>
        </w:rPr>
      </w:pPr>
      <w:r>
        <w:rPr>
          <w:rFonts w:hint="eastAsia" w:ascii="楷体_GB2312" w:eastAsia="楷体_GB2312" w:cs="楷体_GB2312"/>
          <w:b/>
          <w:bCs/>
          <w:color w:val="auto"/>
          <w:sz w:val="32"/>
          <w:szCs w:val="32"/>
        </w:rPr>
        <w:t>（二）统筹要素保障，凝聚工作合力</w:t>
      </w:r>
    </w:p>
    <w:p w14:paraId="2B100399">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各级党委政府要采用多种方式，切实强化主导作用，推动体育、教育、发改、自然资源、财政、编办、人社等部门建立联动机制，进一步做好对青训中心建设的规划指导、政策保障、场地建设、资源整合、人才配备和服务监管工作，</w:t>
      </w:r>
      <w:r>
        <w:rPr>
          <w:rFonts w:hint="eastAsia" w:ascii="仿宋_GB2312" w:cs="仿宋_GB2312"/>
          <w:color w:val="auto"/>
          <w:sz w:val="32"/>
          <w:szCs w:val="32"/>
          <w:highlight w:val="none"/>
          <w:lang w:val="en-US" w:eastAsia="zh-CN"/>
        </w:rPr>
        <w:t>统筹用好现有政策，为青训中心建设提供支持。</w:t>
      </w:r>
    </w:p>
    <w:p w14:paraId="4351316F">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楷体_GB2312" w:eastAsia="楷体_GB2312" w:cs="楷体_GB2312"/>
          <w:b/>
          <w:bCs/>
          <w:color w:val="auto"/>
          <w:sz w:val="32"/>
          <w:szCs w:val="32"/>
        </w:rPr>
      </w:pPr>
      <w:r>
        <w:rPr>
          <w:rFonts w:hint="eastAsia" w:ascii="楷体_GB2312" w:eastAsia="楷体_GB2312" w:cs="楷体_GB2312"/>
          <w:b/>
          <w:bCs/>
          <w:color w:val="auto"/>
          <w:sz w:val="32"/>
          <w:szCs w:val="32"/>
        </w:rPr>
        <w:t>（三）深化示范试点，推进标准化建设</w:t>
      </w:r>
    </w:p>
    <w:p w14:paraId="329BC73D">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充分发挥先行示范效应，遴选足球基础较好、条件成熟的地区先行开展青训中心建设试点，总结可复制、可推广的经验做法。围绕青训中心场地建设、团队配置、训赛管理、人才输送等重要环节，</w:t>
      </w:r>
      <w:r>
        <w:rPr>
          <w:rFonts w:hint="eastAsia" w:ascii="仿宋_GB2312"/>
          <w:color w:val="auto"/>
          <w:sz w:val="32"/>
          <w:szCs w:val="32"/>
          <w:lang w:val="en-US" w:eastAsia="zh-CN"/>
        </w:rPr>
        <w:t>完善</w:t>
      </w:r>
      <w:r>
        <w:rPr>
          <w:rFonts w:hint="eastAsia" w:ascii="仿宋_GB2312" w:eastAsia="仿宋_GB2312"/>
          <w:color w:val="auto"/>
          <w:sz w:val="32"/>
          <w:szCs w:val="32"/>
        </w:rPr>
        <w:t>配套政策与建设标准，提升全省青训中心整体发展水平，打造具有河北特色的青训中心建设模式。</w:t>
      </w:r>
    </w:p>
    <w:p w14:paraId="3469726F">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楷体_GB2312" w:eastAsia="楷体_GB2312" w:cs="楷体_GB2312"/>
          <w:b/>
          <w:bCs/>
          <w:color w:val="auto"/>
          <w:sz w:val="32"/>
          <w:szCs w:val="32"/>
        </w:rPr>
      </w:pPr>
      <w:r>
        <w:rPr>
          <w:rFonts w:hint="eastAsia" w:ascii="楷体_GB2312" w:eastAsia="楷体_GB2312" w:cs="楷体_GB2312"/>
          <w:b/>
          <w:bCs/>
          <w:color w:val="auto"/>
          <w:sz w:val="32"/>
          <w:szCs w:val="32"/>
        </w:rPr>
        <w:t>（四）加强指导监督，确保建设实效</w:t>
      </w:r>
    </w:p>
    <w:p w14:paraId="0BBE78B6">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color w:val="auto"/>
          <w:sz w:val="32"/>
          <w:szCs w:val="32"/>
          <w:lang w:val="en-US" w:eastAsia="zh-CN"/>
        </w:rPr>
      </w:pPr>
      <w:r>
        <w:rPr>
          <w:rFonts w:hint="eastAsia" w:ascii="仿宋_GB2312" w:eastAsia="仿宋_GB2312"/>
          <w:color w:val="auto"/>
          <w:sz w:val="32"/>
          <w:szCs w:val="32"/>
        </w:rPr>
        <w:t>省体育局会同市县政府建立青训中心建设督导机制，加强对青训中心规范化建设与运行的指导，定期对各地青训中心建设进度、质量标准、运</w:t>
      </w:r>
      <w:r>
        <w:rPr>
          <w:rFonts w:hint="eastAsia" w:ascii="仿宋_GB2312"/>
          <w:color w:val="auto"/>
          <w:sz w:val="32"/>
          <w:szCs w:val="32"/>
          <w:lang w:val="en-US" w:eastAsia="zh-CN"/>
        </w:rPr>
        <w:t>行</w:t>
      </w:r>
      <w:r>
        <w:rPr>
          <w:rFonts w:hint="eastAsia" w:ascii="仿宋_GB2312" w:eastAsia="仿宋_GB2312"/>
          <w:color w:val="auto"/>
          <w:sz w:val="32"/>
          <w:szCs w:val="32"/>
        </w:rPr>
        <w:t>成效</w:t>
      </w:r>
      <w:r>
        <w:rPr>
          <w:rFonts w:hint="eastAsia" w:ascii="仿宋_GB2312"/>
          <w:color w:val="auto"/>
          <w:sz w:val="32"/>
          <w:szCs w:val="32"/>
          <w:lang w:eastAsia="zh-CN"/>
        </w:rPr>
        <w:t>、</w:t>
      </w:r>
      <w:r>
        <w:rPr>
          <w:rFonts w:hint="eastAsia" w:ascii="仿宋_GB2312"/>
          <w:color w:val="auto"/>
          <w:sz w:val="32"/>
          <w:szCs w:val="32"/>
          <w:lang w:val="en-US" w:eastAsia="zh-CN"/>
        </w:rPr>
        <w:t>人才输送</w:t>
      </w:r>
      <w:r>
        <w:rPr>
          <w:rFonts w:hint="eastAsia" w:ascii="仿宋_GB2312" w:eastAsia="仿宋_GB2312"/>
          <w:color w:val="auto"/>
          <w:sz w:val="32"/>
          <w:szCs w:val="32"/>
        </w:rPr>
        <w:t>等开展调度评估，确保</w:t>
      </w:r>
      <w:r>
        <w:rPr>
          <w:rFonts w:hint="eastAsia" w:ascii="仿宋_GB2312"/>
          <w:color w:val="auto"/>
          <w:sz w:val="32"/>
          <w:szCs w:val="32"/>
          <w:lang w:val="en-US" w:eastAsia="zh-CN"/>
        </w:rPr>
        <w:t>五</w:t>
      </w:r>
      <w:r>
        <w:rPr>
          <w:rFonts w:hint="eastAsia" w:ascii="仿宋_GB2312" w:eastAsia="仿宋_GB2312"/>
          <w:color w:val="auto"/>
          <w:sz w:val="32"/>
          <w:szCs w:val="32"/>
        </w:rPr>
        <w:t>年规划和年度建设计划顺利完成，切实发挥好精英足球人才培养主阵地作</w:t>
      </w:r>
      <w:r>
        <w:rPr>
          <w:rFonts w:hint="eastAsia" w:ascii="仿宋_GB2312"/>
          <w:color w:val="auto"/>
          <w:sz w:val="32"/>
          <w:szCs w:val="32"/>
          <w:lang w:val="en-US" w:eastAsia="zh-CN"/>
        </w:rPr>
        <w:t>用。</w:t>
      </w:r>
    </w:p>
    <w:p w14:paraId="265BCCC1">
      <w:pPr>
        <w:keepNext w:val="0"/>
        <w:keepLines w:val="0"/>
        <w:pageBreakBefore w:val="0"/>
        <w:kinsoku/>
        <w:wordWrap/>
        <w:overflowPunct/>
        <w:topLinePunct w:val="0"/>
        <w:autoSpaceDE/>
        <w:bidi w:val="0"/>
        <w:spacing w:line="576" w:lineRule="exact"/>
        <w:ind w:firstLine="640" w:firstLineChars="200"/>
        <w:textAlignment w:val="auto"/>
        <w:rPr>
          <w:rFonts w:hint="eastAsia" w:ascii="仿宋_GB2312"/>
          <w:color w:val="auto"/>
          <w:sz w:val="32"/>
          <w:szCs w:val="32"/>
          <w:lang w:val="en-US" w:eastAsia="zh-CN"/>
        </w:rPr>
      </w:pPr>
    </w:p>
    <w:p w14:paraId="6673A952">
      <w:pPr>
        <w:keepNext w:val="0"/>
        <w:keepLines w:val="0"/>
        <w:pageBreakBefore w:val="0"/>
        <w:kinsoku/>
        <w:wordWrap/>
        <w:overflowPunct/>
        <w:topLinePunct w:val="0"/>
        <w:autoSpaceDE/>
        <w:bidi w:val="0"/>
        <w:spacing w:line="576" w:lineRule="exact"/>
        <w:ind w:firstLine="640" w:firstLineChars="200"/>
        <w:textAlignment w:val="auto"/>
        <w:rPr>
          <w:rFonts w:hint="eastAsia" w:ascii="仿宋_GB2312"/>
          <w:color w:val="auto"/>
          <w:sz w:val="32"/>
          <w:szCs w:val="32"/>
          <w:lang w:val="en-US" w:eastAsia="zh-CN"/>
        </w:rPr>
      </w:pPr>
      <w:r>
        <w:rPr>
          <w:rFonts w:hint="eastAsia" w:ascii="仿宋_GB2312"/>
          <w:color w:val="auto"/>
          <w:sz w:val="32"/>
          <w:szCs w:val="32"/>
          <w:lang w:val="en-US" w:eastAsia="zh-CN"/>
        </w:rPr>
        <w:t>附件：1.第一批县（区）级青训中心建设名单</w:t>
      </w:r>
    </w:p>
    <w:p w14:paraId="3F25F5F4">
      <w:pPr>
        <w:keepNext w:val="0"/>
        <w:keepLines w:val="0"/>
        <w:pageBreakBefore w:val="0"/>
        <w:numPr>
          <w:ilvl w:val="0"/>
          <w:numId w:val="0"/>
        </w:numPr>
        <w:kinsoku/>
        <w:wordWrap/>
        <w:overflowPunct/>
        <w:topLinePunct w:val="0"/>
        <w:autoSpaceDE/>
        <w:bidi w:val="0"/>
        <w:spacing w:line="576" w:lineRule="exact"/>
        <w:ind w:firstLine="1600" w:firstLineChars="500"/>
        <w:textAlignment w:val="auto"/>
        <w:rPr>
          <w:rFonts w:hint="eastAsia" w:ascii="仿宋_GB2312"/>
          <w:color w:val="auto"/>
          <w:sz w:val="32"/>
          <w:szCs w:val="32"/>
          <w:lang w:val="en-US" w:eastAsia="zh-CN"/>
        </w:rPr>
      </w:pPr>
      <w:r>
        <w:rPr>
          <w:rFonts w:hint="eastAsia" w:ascii="仿宋_GB2312" w:hAnsi="Calibri" w:eastAsia="仿宋_GB2312" w:cs="Arial"/>
          <w:color w:val="auto"/>
          <w:sz w:val="32"/>
          <w:szCs w:val="32"/>
          <w:lang w:val="en-US" w:eastAsia="zh-CN" w:bidi="ar-SA"/>
        </w:rPr>
        <w:t>2.</w:t>
      </w:r>
      <w:r>
        <w:rPr>
          <w:rFonts w:hint="eastAsia" w:ascii="仿宋_GB2312"/>
          <w:color w:val="auto"/>
          <w:sz w:val="32"/>
          <w:szCs w:val="32"/>
          <w:lang w:val="en-US" w:eastAsia="zh-CN"/>
        </w:rPr>
        <w:t>省级足球青训中心建设指南（试行）</w:t>
      </w:r>
    </w:p>
    <w:p w14:paraId="6D773E07">
      <w:pPr>
        <w:keepNext w:val="0"/>
        <w:keepLines w:val="0"/>
        <w:pageBreakBefore w:val="0"/>
        <w:numPr>
          <w:ilvl w:val="0"/>
          <w:numId w:val="0"/>
        </w:numPr>
        <w:kinsoku/>
        <w:wordWrap/>
        <w:overflowPunct/>
        <w:topLinePunct w:val="0"/>
        <w:autoSpaceDE/>
        <w:bidi w:val="0"/>
        <w:spacing w:line="576" w:lineRule="exact"/>
        <w:ind w:firstLine="1600" w:firstLineChars="500"/>
        <w:textAlignment w:val="auto"/>
        <w:rPr>
          <w:rFonts w:hint="eastAsia" w:ascii="仿宋_GB2312"/>
          <w:color w:val="auto"/>
          <w:sz w:val="32"/>
          <w:szCs w:val="32"/>
          <w:lang w:val="en-US" w:eastAsia="zh-CN"/>
        </w:rPr>
      </w:pPr>
      <w:r>
        <w:rPr>
          <w:rFonts w:hint="eastAsia" w:ascii="仿宋_GB2312"/>
          <w:color w:val="auto"/>
          <w:sz w:val="32"/>
          <w:szCs w:val="32"/>
          <w:lang w:val="en-US" w:eastAsia="zh-CN"/>
        </w:rPr>
        <w:t>3.市级足球青训中心建设指南（试行）</w:t>
      </w:r>
    </w:p>
    <w:p w14:paraId="01A19A56">
      <w:pPr>
        <w:keepNext w:val="0"/>
        <w:keepLines w:val="0"/>
        <w:pageBreakBefore w:val="0"/>
        <w:numPr>
          <w:ilvl w:val="0"/>
          <w:numId w:val="0"/>
        </w:numPr>
        <w:kinsoku/>
        <w:wordWrap/>
        <w:overflowPunct/>
        <w:topLinePunct w:val="0"/>
        <w:autoSpaceDE/>
        <w:bidi w:val="0"/>
        <w:spacing w:line="576" w:lineRule="exact"/>
        <w:ind w:firstLine="1600" w:firstLineChars="500"/>
        <w:textAlignment w:val="auto"/>
        <w:rPr>
          <w:rFonts w:hint="default" w:ascii="仿宋_GB2312"/>
          <w:color w:val="auto"/>
          <w:sz w:val="32"/>
          <w:szCs w:val="32"/>
          <w:lang w:val="en-US" w:eastAsia="zh-CN"/>
        </w:rPr>
      </w:pPr>
      <w:r>
        <w:rPr>
          <w:rFonts w:hint="eastAsia" w:ascii="仿宋_GB2312"/>
          <w:color w:val="auto"/>
          <w:sz w:val="32"/>
          <w:szCs w:val="32"/>
          <w:lang w:val="en-US" w:eastAsia="zh-CN"/>
        </w:rPr>
        <w:t>3.县（区）级足球青训中心建设指南（试行）</w:t>
      </w:r>
    </w:p>
    <w:p w14:paraId="57A6E257">
      <w:pPr>
        <w:keepNext w:val="0"/>
        <w:keepLines w:val="0"/>
        <w:pageBreakBefore w:val="0"/>
        <w:kinsoku/>
        <w:wordWrap/>
        <w:overflowPunct/>
        <w:topLinePunct w:val="0"/>
        <w:autoSpaceDE/>
        <w:bidi w:val="0"/>
        <w:spacing w:line="554" w:lineRule="exact"/>
        <w:textAlignment w:val="auto"/>
        <w:rPr>
          <w:rFonts w:hint="eastAsia" w:ascii="仿宋_GB2312"/>
          <w:color w:val="000000" w:themeColor="text1"/>
          <w:sz w:val="32"/>
          <w:szCs w:val="32"/>
          <w:lang w:val="en-US" w:eastAsia="zh-CN"/>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br w:type="page"/>
      </w:r>
    </w:p>
    <w:p w14:paraId="34B530E3">
      <w:pPr>
        <w:keepNext w:val="0"/>
        <w:keepLines w:val="0"/>
        <w:pageBreakBefore w:val="0"/>
        <w:kinsoku/>
        <w:wordWrap/>
        <w:overflowPunct/>
        <w:topLinePunct w:val="0"/>
        <w:autoSpaceDE/>
        <w:bidi w:val="0"/>
        <w:spacing w:line="554" w:lineRule="exact"/>
        <w:ind w:left="0" w:leftChars="0" w:firstLine="0" w:firstLineChars="0"/>
        <w:textAlignment w:val="auto"/>
        <w:rPr>
          <w:rStyle w:val="12"/>
          <w:rFonts w:hint="default" w:ascii="黑体" w:hAnsi="Times New Roman" w:eastAsia="黑体" w:cs="黑体"/>
          <w:b w:val="0"/>
          <w:bCs/>
          <w:color w:val="000000" w:themeColor="text1"/>
          <w:sz w:val="32"/>
          <w:szCs w:val="32"/>
          <w:lang w:val="en-US" w:eastAsia="zh-CN"/>
          <w14:textFill>
            <w14:solidFill>
              <w14:schemeClr w14:val="tx1"/>
            </w14:solidFill>
          </w14:textFill>
        </w:rPr>
      </w:pPr>
      <w:r>
        <w:rPr>
          <w:rStyle w:val="12"/>
          <w:rFonts w:hint="eastAsia" w:ascii="黑体" w:hAnsi="Times New Roman" w:eastAsia="黑体" w:cs="黑体"/>
          <w:b w:val="0"/>
          <w:bCs/>
          <w:color w:val="000000" w:themeColor="text1"/>
          <w:sz w:val="32"/>
          <w:szCs w:val="32"/>
          <w:lang w:val="en-US" w:eastAsia="zh-CN"/>
          <w14:textFill>
            <w14:solidFill>
              <w14:schemeClr w14:val="tx1"/>
            </w14:solidFill>
          </w14:textFill>
        </w:rPr>
        <w:t>附件1</w:t>
      </w:r>
    </w:p>
    <w:p w14:paraId="578E60B7">
      <w:pPr>
        <w:keepNext w:val="0"/>
        <w:keepLines w:val="0"/>
        <w:pageBreakBefore w:val="0"/>
        <w:kinsoku/>
        <w:wordWrap/>
        <w:overflowPunct/>
        <w:topLinePunct w:val="0"/>
        <w:autoSpaceDE/>
        <w:bidi w:val="0"/>
        <w:spacing w:line="554" w:lineRule="exact"/>
        <w:ind w:left="0" w:leftChars="0" w:firstLine="0" w:firstLineChars="0"/>
        <w:textAlignment w:val="auto"/>
        <w:rPr>
          <w:rStyle w:val="12"/>
          <w:rFonts w:hint="eastAsia" w:ascii="黑体" w:hAnsi="Times New Roman" w:eastAsia="黑体" w:cs="黑体"/>
          <w:b w:val="0"/>
          <w:bCs/>
          <w:color w:val="000000" w:themeColor="text1"/>
          <w:sz w:val="32"/>
          <w:szCs w:val="32"/>
          <w:lang w:val="en-US" w:eastAsia="zh-CN"/>
          <w14:textFill>
            <w14:solidFill>
              <w14:schemeClr w14:val="tx1"/>
            </w14:solidFill>
          </w14:textFill>
        </w:rPr>
      </w:pPr>
    </w:p>
    <w:p w14:paraId="2F95573C">
      <w:pPr>
        <w:keepNext w:val="0"/>
        <w:keepLines w:val="0"/>
        <w:pageBreakBefore w:val="0"/>
        <w:kinsoku/>
        <w:wordWrap/>
        <w:overflowPunct/>
        <w:topLinePunct w:val="0"/>
        <w:autoSpaceDE/>
        <w:bidi w:val="0"/>
        <w:spacing w:line="554"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第一批县（区）级青训中心建设名单</w:t>
      </w:r>
    </w:p>
    <w:p w14:paraId="2CA1C373">
      <w:pPr>
        <w:keepNext w:val="0"/>
        <w:keepLines w:val="0"/>
        <w:pageBreakBefore w:val="0"/>
        <w:kinsoku/>
        <w:wordWrap/>
        <w:overflowPunct/>
        <w:topLinePunct w:val="0"/>
        <w:autoSpaceDE/>
        <w:bidi w:val="0"/>
        <w:spacing w:line="554" w:lineRule="exact"/>
        <w:ind w:left="0" w:leftChars="0" w:firstLine="0" w:firstLineChars="0"/>
        <w:jc w:val="center"/>
        <w:textAlignment w:val="auto"/>
        <w:rPr>
          <w:rFonts w:hint="eastAsia" w:ascii="仿宋_GB2312"/>
          <w:color w:val="000000" w:themeColor="text1"/>
          <w:sz w:val="32"/>
          <w:szCs w:val="32"/>
          <w:lang w:val="en-US" w:eastAsia="zh-CN"/>
          <w14:textFill>
            <w14:solidFill>
              <w14:schemeClr w14:val="tx1"/>
            </w14:solidFill>
          </w14:textFill>
        </w:rPr>
      </w:pPr>
    </w:p>
    <w:p w14:paraId="488B8A36">
      <w:pPr>
        <w:keepNext w:val="0"/>
        <w:keepLines w:val="0"/>
        <w:pageBreakBefore w:val="0"/>
        <w:kinsoku/>
        <w:wordWrap/>
        <w:overflowPunct/>
        <w:topLinePunct w:val="0"/>
        <w:autoSpaceDE/>
        <w:bidi w:val="0"/>
        <w:spacing w:line="554" w:lineRule="exact"/>
        <w:ind w:left="0" w:leftChars="0" w:firstLine="0" w:firstLineChars="0"/>
        <w:jc w:val="both"/>
        <w:textAlignment w:val="auto"/>
        <w:rPr>
          <w:rFonts w:hint="eastAsia" w:ascii="仿宋_GB2312" w:hAnsi="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石家庄</w:t>
      </w:r>
      <w:r>
        <w:rPr>
          <w:rFonts w:hint="eastAsia" w:ascii="仿宋_GB2312" w:hAnsi="仿宋_GB2312" w:cs="仿宋_GB2312"/>
          <w:color w:val="000000" w:themeColor="text1"/>
          <w:sz w:val="32"/>
          <w:szCs w:val="40"/>
          <w:lang w:val="en-US" w:eastAsia="zh-CN"/>
          <w14:textFill>
            <w14:solidFill>
              <w14:schemeClr w14:val="tx1"/>
            </w14:solidFill>
          </w14:textFill>
        </w:rPr>
        <w:t>：长安区、新华区、裕华区、桥西区、藁城区、</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鹿泉区</w:t>
      </w:r>
      <w:r>
        <w:rPr>
          <w:rFonts w:hint="eastAsia" w:ascii="仿宋_GB2312" w:hAnsi="仿宋_GB2312" w:cs="仿宋_GB2312"/>
          <w:color w:val="000000" w:themeColor="text1"/>
          <w:sz w:val="32"/>
          <w:szCs w:val="40"/>
          <w:lang w:val="en-US" w:eastAsia="zh-CN"/>
          <w14:textFill>
            <w14:solidFill>
              <w14:schemeClr w14:val="tx1"/>
            </w14:solidFill>
          </w14:textFill>
        </w:rPr>
        <w:t>、</w:t>
      </w:r>
    </w:p>
    <w:p w14:paraId="5991C209">
      <w:pPr>
        <w:keepNext w:val="0"/>
        <w:keepLines w:val="0"/>
        <w:pageBreakBefore w:val="0"/>
        <w:kinsoku/>
        <w:wordWrap/>
        <w:overflowPunct/>
        <w:topLinePunct w:val="0"/>
        <w:autoSpaceDE/>
        <w:bidi w:val="0"/>
        <w:spacing w:line="554" w:lineRule="exact"/>
        <w:ind w:firstLine="1280" w:firstLineChars="400"/>
        <w:jc w:val="both"/>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栾城区、</w:t>
      </w:r>
      <w:r>
        <w:rPr>
          <w:rFonts w:hint="eastAsia" w:ascii="仿宋_GB2312" w:hAnsi="仿宋_GB2312" w:cs="仿宋_GB2312"/>
          <w:color w:val="000000" w:themeColor="text1"/>
          <w:sz w:val="32"/>
          <w:szCs w:val="40"/>
          <w:lang w:val="en-US" w:eastAsia="zh-CN"/>
          <w14:textFill>
            <w14:solidFill>
              <w14:schemeClr w14:val="tx1"/>
            </w14:solidFill>
          </w14:textFill>
        </w:rPr>
        <w:t>正定县、平山县、井陉县、</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赞皇县</w:t>
      </w:r>
    </w:p>
    <w:p w14:paraId="2D1C0D0C">
      <w:pPr>
        <w:keepNext w:val="0"/>
        <w:keepLines w:val="0"/>
        <w:pageBreakBefore w:val="0"/>
        <w:kinsoku/>
        <w:wordWrap/>
        <w:overflowPunct/>
        <w:topLinePunct w:val="0"/>
        <w:autoSpaceDE/>
        <w:bidi w:val="0"/>
        <w:spacing w:line="554" w:lineRule="exact"/>
        <w:ind w:left="0" w:leftChars="0" w:firstLine="0" w:firstLineChars="0"/>
        <w:jc w:val="both"/>
        <w:textAlignment w:val="auto"/>
        <w:rPr>
          <w:rFonts w:hint="eastAsia" w:ascii="仿宋_GB2312" w:hAnsi="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承德</w:t>
      </w:r>
      <w:r>
        <w:rPr>
          <w:rFonts w:hint="eastAsia" w:ascii="仿宋_GB2312" w:hAnsi="仿宋_GB2312" w:cs="仿宋_GB2312"/>
          <w:color w:val="000000" w:themeColor="text1"/>
          <w:sz w:val="32"/>
          <w:szCs w:val="40"/>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兴隆县、</w:t>
      </w:r>
      <w:r>
        <w:rPr>
          <w:rFonts w:hint="eastAsia" w:ascii="仿宋_GB2312" w:hAnsi="仿宋_GB2312" w:cs="仿宋_GB2312"/>
          <w:color w:val="000000" w:themeColor="text1"/>
          <w:sz w:val="32"/>
          <w:szCs w:val="40"/>
          <w:lang w:val="en-US" w:eastAsia="zh-CN"/>
          <w14:textFill>
            <w14:solidFill>
              <w14:schemeClr w14:val="tx1"/>
            </w14:solidFill>
          </w14:textFill>
        </w:rPr>
        <w:t>宽城满族自治县</w:t>
      </w:r>
    </w:p>
    <w:p w14:paraId="403B2960">
      <w:pPr>
        <w:keepNext w:val="0"/>
        <w:keepLines w:val="0"/>
        <w:pageBreakBefore w:val="0"/>
        <w:kinsoku/>
        <w:wordWrap/>
        <w:overflowPunct/>
        <w:topLinePunct w:val="0"/>
        <w:autoSpaceDE/>
        <w:bidi w:val="0"/>
        <w:spacing w:line="554" w:lineRule="exact"/>
        <w:ind w:left="0" w:leftChars="0" w:firstLine="0" w:firstLineChars="0"/>
        <w:jc w:val="both"/>
        <w:textAlignment w:val="auto"/>
        <w:rPr>
          <w:rFonts w:hint="eastAsia" w:ascii="仿宋_GB2312" w:hAnsi="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张家口</w:t>
      </w:r>
      <w:r>
        <w:rPr>
          <w:rFonts w:hint="eastAsia" w:ascii="仿宋_GB2312" w:hAnsi="仿宋_GB2312" w:cs="仿宋_GB2312"/>
          <w:color w:val="000000" w:themeColor="text1"/>
          <w:sz w:val="32"/>
          <w:szCs w:val="40"/>
          <w:lang w:val="en-US" w:eastAsia="zh-CN"/>
          <w14:textFill>
            <w14:solidFill>
              <w14:schemeClr w14:val="tx1"/>
            </w14:solidFill>
          </w14:textFill>
        </w:rPr>
        <w:t>：桥东区、宣化区</w:t>
      </w:r>
    </w:p>
    <w:p w14:paraId="4B2CD6B8">
      <w:pPr>
        <w:keepNext w:val="0"/>
        <w:keepLines w:val="0"/>
        <w:pageBreakBefore w:val="0"/>
        <w:kinsoku/>
        <w:wordWrap/>
        <w:overflowPunct/>
        <w:topLinePunct w:val="0"/>
        <w:autoSpaceDE/>
        <w:bidi w:val="0"/>
        <w:spacing w:line="554" w:lineRule="exact"/>
        <w:ind w:left="0" w:leftChars="0" w:firstLine="0" w:firstLineChars="0"/>
        <w:jc w:val="both"/>
        <w:textAlignment w:val="auto"/>
        <w:rPr>
          <w:rFonts w:hint="eastAsia" w:ascii="仿宋_GB2312" w:hAnsi="仿宋_GB2312" w:cs="仿宋_GB2312"/>
          <w:color w:val="000000" w:themeColor="text1"/>
          <w:sz w:val="32"/>
          <w:szCs w:val="40"/>
          <w:lang w:val="en-US" w:eastAsia="zh-CN"/>
          <w14:textFill>
            <w14:solidFill>
              <w14:schemeClr w14:val="tx1"/>
            </w14:solidFill>
          </w14:textFill>
        </w:rPr>
      </w:pPr>
      <w:r>
        <w:rPr>
          <w:rFonts w:hint="eastAsia" w:ascii="仿宋_GB2312" w:hAnsi="仿宋_GB2312" w:cs="仿宋_GB2312"/>
          <w:color w:val="000000" w:themeColor="text1"/>
          <w:sz w:val="32"/>
          <w:szCs w:val="40"/>
          <w:lang w:val="en-US" w:eastAsia="zh-CN"/>
          <w14:textFill>
            <w14:solidFill>
              <w14:schemeClr w14:val="tx1"/>
            </w14:solidFill>
          </w14:textFill>
        </w:rPr>
        <w:t>秦皇岛：海港区、昌黎县</w:t>
      </w:r>
    </w:p>
    <w:p w14:paraId="2EFA3E7C">
      <w:pPr>
        <w:keepNext w:val="0"/>
        <w:keepLines w:val="0"/>
        <w:pageBreakBefore w:val="0"/>
        <w:kinsoku/>
        <w:wordWrap/>
        <w:overflowPunct/>
        <w:topLinePunct w:val="0"/>
        <w:autoSpaceDE/>
        <w:bidi w:val="0"/>
        <w:spacing w:line="554" w:lineRule="exact"/>
        <w:ind w:left="0" w:leftChars="0" w:firstLine="0" w:firstLineChars="0"/>
        <w:jc w:val="both"/>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唐山</w:t>
      </w:r>
      <w:r>
        <w:rPr>
          <w:rFonts w:hint="eastAsia" w:ascii="仿宋_GB2312" w:hAnsi="仿宋_GB2312" w:cs="仿宋_GB2312"/>
          <w:color w:val="000000" w:themeColor="text1"/>
          <w:sz w:val="32"/>
          <w:szCs w:val="40"/>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海港经济开发区、路南区、路北区、迁西县</w:t>
      </w:r>
    </w:p>
    <w:p w14:paraId="0BE0FE03">
      <w:pPr>
        <w:keepNext w:val="0"/>
        <w:keepLines w:val="0"/>
        <w:pageBreakBefore w:val="0"/>
        <w:kinsoku/>
        <w:wordWrap/>
        <w:overflowPunct/>
        <w:topLinePunct w:val="0"/>
        <w:autoSpaceDE/>
        <w:bidi w:val="0"/>
        <w:spacing w:line="554" w:lineRule="exact"/>
        <w:ind w:left="0" w:leftChars="0" w:firstLine="0" w:firstLineChars="0"/>
        <w:jc w:val="both"/>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廊坊</w:t>
      </w:r>
      <w:r>
        <w:rPr>
          <w:rFonts w:hint="eastAsia" w:ascii="仿宋_GB2312" w:hAnsi="仿宋_GB2312" w:cs="仿宋_GB2312"/>
          <w:color w:val="000000" w:themeColor="text1"/>
          <w:sz w:val="32"/>
          <w:szCs w:val="40"/>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霸州市、三河</w:t>
      </w:r>
      <w:r>
        <w:rPr>
          <w:rFonts w:hint="eastAsia" w:ascii="仿宋_GB2312" w:hAnsi="仿宋_GB2312" w:cs="仿宋_GB2312"/>
          <w:color w:val="000000" w:themeColor="text1"/>
          <w:sz w:val="32"/>
          <w:szCs w:val="40"/>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、香河县</w:t>
      </w:r>
    </w:p>
    <w:p w14:paraId="329A968B">
      <w:pPr>
        <w:keepNext w:val="0"/>
        <w:keepLines w:val="0"/>
        <w:pageBreakBefore w:val="0"/>
        <w:kinsoku/>
        <w:wordWrap/>
        <w:overflowPunct/>
        <w:topLinePunct w:val="0"/>
        <w:autoSpaceDE/>
        <w:bidi w:val="0"/>
        <w:spacing w:line="554" w:lineRule="exact"/>
        <w:ind w:left="0" w:leftChars="0" w:firstLine="0" w:firstLineChars="0"/>
        <w:jc w:val="both"/>
        <w:textAlignment w:val="auto"/>
        <w:rPr>
          <w:rFonts w:hint="eastAsia" w:ascii="仿宋_GB2312" w:hAnsi="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保定</w:t>
      </w:r>
      <w:r>
        <w:rPr>
          <w:rFonts w:hint="eastAsia" w:ascii="仿宋_GB2312" w:hAnsi="仿宋_GB2312" w:cs="仿宋_GB2312"/>
          <w:color w:val="000000" w:themeColor="text1"/>
          <w:sz w:val="32"/>
          <w:szCs w:val="40"/>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竞秀区、莲池区、清苑区、涿州市、高碑店市、安国市</w:t>
      </w:r>
    </w:p>
    <w:p w14:paraId="039BF1D0">
      <w:pPr>
        <w:keepNext w:val="0"/>
        <w:keepLines w:val="0"/>
        <w:pageBreakBefore w:val="0"/>
        <w:kinsoku/>
        <w:wordWrap/>
        <w:overflowPunct/>
        <w:topLinePunct w:val="0"/>
        <w:autoSpaceDE/>
        <w:bidi w:val="0"/>
        <w:spacing w:line="554" w:lineRule="exact"/>
        <w:ind w:left="0" w:leftChars="0" w:firstLine="0" w:firstLineChars="0"/>
        <w:jc w:val="both"/>
        <w:textAlignment w:val="auto"/>
        <w:rPr>
          <w:rFonts w:hint="eastAsia" w:ascii="仿宋_GB2312" w:hAnsi="仿宋_GB2312" w:cs="仿宋_GB2312"/>
          <w:color w:val="000000" w:themeColor="text1"/>
          <w:sz w:val="32"/>
          <w:szCs w:val="40"/>
          <w:lang w:val="en-US" w:eastAsia="zh-CN"/>
          <w14:textFill>
            <w14:solidFill>
              <w14:schemeClr w14:val="tx1"/>
            </w14:solidFill>
          </w14:textFill>
        </w:rPr>
      </w:pPr>
      <w:r>
        <w:rPr>
          <w:rFonts w:hint="eastAsia" w:ascii="仿宋_GB2312" w:hAnsi="仿宋_GB2312" w:cs="仿宋_GB2312"/>
          <w:color w:val="000000" w:themeColor="text1"/>
          <w:sz w:val="32"/>
          <w:szCs w:val="40"/>
          <w:lang w:val="en-US" w:eastAsia="zh-CN"/>
          <w14:textFill>
            <w14:solidFill>
              <w14:schemeClr w14:val="tx1"/>
            </w14:solidFill>
          </w14:textFill>
        </w:rPr>
        <w:t>沧州：运河区、青县</w:t>
      </w:r>
    </w:p>
    <w:p w14:paraId="3A9E7B31">
      <w:pPr>
        <w:keepNext w:val="0"/>
        <w:keepLines w:val="0"/>
        <w:pageBreakBefore w:val="0"/>
        <w:kinsoku/>
        <w:wordWrap/>
        <w:overflowPunct/>
        <w:topLinePunct w:val="0"/>
        <w:autoSpaceDE/>
        <w:bidi w:val="0"/>
        <w:spacing w:line="554" w:lineRule="exact"/>
        <w:ind w:left="0" w:leftChars="0" w:firstLine="0" w:firstLineChars="0"/>
        <w:jc w:val="both"/>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衡水</w:t>
      </w:r>
      <w:r>
        <w:rPr>
          <w:rFonts w:hint="eastAsia" w:ascii="仿宋_GB2312" w:hAnsi="仿宋_GB2312" w:cs="仿宋_GB2312"/>
          <w:color w:val="000000" w:themeColor="text1"/>
          <w:sz w:val="32"/>
          <w:szCs w:val="40"/>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深州市</w:t>
      </w:r>
      <w:r>
        <w:rPr>
          <w:rFonts w:hint="eastAsia" w:ascii="仿宋_GB2312" w:hAnsi="仿宋_GB2312" w:cs="仿宋_GB2312"/>
          <w:color w:val="000000" w:themeColor="text1"/>
          <w:sz w:val="32"/>
          <w:szCs w:val="40"/>
          <w:lang w:val="en-US" w:eastAsia="zh-CN"/>
          <w14:textFill>
            <w14:solidFill>
              <w14:schemeClr w14:val="tx1"/>
            </w14:solidFill>
          </w14:textFill>
        </w:rPr>
        <w:t>、安平县</w:t>
      </w:r>
    </w:p>
    <w:p w14:paraId="3A29CE29">
      <w:pPr>
        <w:keepNext w:val="0"/>
        <w:keepLines w:val="0"/>
        <w:pageBreakBefore w:val="0"/>
        <w:kinsoku/>
        <w:wordWrap/>
        <w:overflowPunct/>
        <w:topLinePunct w:val="0"/>
        <w:autoSpaceDE/>
        <w:bidi w:val="0"/>
        <w:spacing w:line="554" w:lineRule="exact"/>
        <w:ind w:left="0" w:leftChars="0" w:firstLine="0" w:firstLineChars="0"/>
        <w:jc w:val="both"/>
        <w:textAlignment w:val="auto"/>
        <w:rPr>
          <w:rFonts w:hint="eastAsia" w:ascii="仿宋_GB2312" w:hAnsi="仿宋_GB2312" w:cs="仿宋_GB2312"/>
          <w:color w:val="000000" w:themeColor="text1"/>
          <w:sz w:val="32"/>
          <w:szCs w:val="40"/>
          <w:lang w:val="en-US" w:eastAsia="zh-CN"/>
          <w14:textFill>
            <w14:solidFill>
              <w14:schemeClr w14:val="tx1"/>
            </w14:solidFill>
          </w14:textFill>
        </w:rPr>
      </w:pPr>
      <w:r>
        <w:rPr>
          <w:rFonts w:hint="eastAsia" w:ascii="仿宋_GB2312" w:hAnsi="仿宋_GB2312" w:cs="仿宋_GB2312"/>
          <w:color w:val="000000" w:themeColor="text1"/>
          <w:sz w:val="32"/>
          <w:szCs w:val="40"/>
          <w:lang w:val="en-US" w:eastAsia="zh-CN"/>
          <w14:textFill>
            <w14:solidFill>
              <w14:schemeClr w14:val="tx1"/>
            </w14:solidFill>
          </w14:textFill>
        </w:rPr>
        <w:t>邢台：襄都区、信都区、沙河市、内丘县</w:t>
      </w:r>
    </w:p>
    <w:p w14:paraId="7A816114">
      <w:pPr>
        <w:keepNext w:val="0"/>
        <w:keepLines w:val="0"/>
        <w:pageBreakBefore w:val="0"/>
        <w:kinsoku/>
        <w:wordWrap/>
        <w:overflowPunct/>
        <w:topLinePunct w:val="0"/>
        <w:autoSpaceDE/>
        <w:bidi w:val="0"/>
        <w:spacing w:line="554" w:lineRule="exact"/>
        <w:ind w:left="0" w:leftChars="0" w:firstLine="0" w:firstLineChars="0"/>
        <w:jc w:val="both"/>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邯郸</w:t>
      </w:r>
      <w:r>
        <w:rPr>
          <w:rFonts w:hint="eastAsia" w:ascii="仿宋_GB2312" w:hAnsi="仿宋_GB2312" w:cs="仿宋_GB2312"/>
          <w:color w:val="000000" w:themeColor="text1"/>
          <w:sz w:val="32"/>
          <w:szCs w:val="40"/>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复兴区、邯山区、大名县</w:t>
      </w:r>
    </w:p>
    <w:p w14:paraId="11FF172C">
      <w:pPr>
        <w:rPr>
          <w:rFonts w:hint="eastAsia" w:ascii="仿宋_GB2312" w:hAnsi="仿宋_GB2312" w:eastAsia="仿宋_GB2312" w:cs="仿宋_GB2312"/>
          <w:color w:val="000000" w:themeColor="text1"/>
          <w:sz w:val="32"/>
          <w:szCs w:val="40"/>
          <w:lang w:val="en-US" w:eastAsia="zh-CN"/>
          <w14:textFill>
            <w14:solidFill>
              <w14:schemeClr w14:val="tx1"/>
            </w14:solidFill>
          </w14:textFill>
        </w:rPr>
        <w:sectPr>
          <w:footerReference r:id="rId5" w:type="default"/>
          <w:pgSz w:w="11906" w:h="16838"/>
          <w:pgMar w:top="2098" w:right="1474" w:bottom="1984" w:left="1587" w:header="851" w:footer="992" w:gutter="0"/>
          <w:pgNumType w:fmt="numberInDash"/>
          <w:cols w:space="720" w:num="1"/>
          <w:docGrid w:type="lines" w:linePitch="312" w:charSpace="0"/>
        </w:sectPr>
      </w:pPr>
    </w:p>
    <w:p w14:paraId="7F8DBAD1">
      <w:pPr>
        <w:keepNext w:val="0"/>
        <w:keepLines w:val="0"/>
        <w:pageBreakBefore w:val="0"/>
        <w:kinsoku/>
        <w:wordWrap/>
        <w:overflowPunct/>
        <w:topLinePunct w:val="0"/>
        <w:autoSpaceDE/>
        <w:bidi w:val="0"/>
        <w:spacing w:line="554" w:lineRule="exact"/>
        <w:ind w:left="0" w:leftChars="0" w:firstLine="0" w:firstLineChars="0"/>
        <w:jc w:val="both"/>
        <w:textAlignment w:val="auto"/>
        <w:rPr>
          <w:rFonts w:hint="eastAsia" w:ascii="黑体" w:hAnsi="黑体" w:eastAsia="黑体" w:cs="黑体"/>
          <w:color w:val="000000" w:themeColor="text1"/>
          <w:sz w:val="32"/>
          <w:szCs w:val="40"/>
          <w:lang w:val="en-US" w:eastAsia="zh-CN"/>
          <w14:textFill>
            <w14:solidFill>
              <w14:schemeClr w14:val="tx1"/>
            </w14:solidFill>
          </w14:textFill>
        </w:rPr>
      </w:pPr>
      <w:r>
        <w:rPr>
          <w:rFonts w:hint="eastAsia" w:ascii="黑体" w:hAnsi="黑体" w:eastAsia="黑体" w:cs="黑体"/>
          <w:color w:val="000000" w:themeColor="text1"/>
          <w:sz w:val="32"/>
          <w:szCs w:val="40"/>
          <w:lang w:val="en-US" w:eastAsia="zh-CN"/>
          <w14:textFill>
            <w14:solidFill>
              <w14:schemeClr w14:val="tx1"/>
            </w14:solidFill>
          </w14:textFill>
        </w:rPr>
        <w:t>附件2</w:t>
      </w:r>
    </w:p>
    <w:p w14:paraId="097AE8DB">
      <w:pPr>
        <w:keepNext w:val="0"/>
        <w:keepLines w:val="0"/>
        <w:pageBreakBefore w:val="0"/>
        <w:widowControl/>
        <w:kinsoku w:val="0"/>
        <w:wordWrap/>
        <w:overflowPunct/>
        <w:topLinePunct w:val="0"/>
        <w:autoSpaceDE w:val="0"/>
        <w:autoSpaceDN w:val="0"/>
        <w:bidi w:val="0"/>
        <w:adjustRightInd w:val="0"/>
        <w:snapToGrid w:val="0"/>
        <w:spacing w:before="313" w:beforeLines="100" w:after="313" w:afterLines="100" w:line="219" w:lineRule="auto"/>
        <w:ind w:left="0" w:leftChars="0" w:firstLine="0" w:firstLineChars="0"/>
        <w:jc w:val="center"/>
        <w:textAlignment w:val="baseline"/>
        <w:rPr>
          <w:rFonts w:hint="eastAsia" w:ascii="方正小标宋简体" w:hAnsi="方正小标宋简体" w:eastAsia="方正小标宋简体" w:cs="方正小标宋简体"/>
          <w:snapToGrid w:val="0"/>
          <w:color w:val="000000"/>
          <w:kern w:val="0"/>
          <w:sz w:val="44"/>
          <w:szCs w:val="44"/>
          <w:lang w:eastAsia="zh-CN"/>
        </w:rPr>
      </w:pPr>
      <w:r>
        <w:rPr>
          <w:rFonts w:hint="eastAsia" w:ascii="方正小标宋简体" w:hAnsi="方正小标宋简体" w:eastAsia="方正小标宋简体" w:cs="方正小标宋简体"/>
          <w:b w:val="0"/>
          <w:bCs w:val="0"/>
          <w:snapToGrid w:val="0"/>
          <w:color w:val="000000"/>
          <w:spacing w:val="-8"/>
          <w:kern w:val="0"/>
          <w:sz w:val="44"/>
          <w:szCs w:val="44"/>
          <w:lang w:eastAsia="en-US"/>
        </w:rPr>
        <w:t>省级足球青训中心建设参考标准</w:t>
      </w:r>
      <w:r>
        <w:rPr>
          <w:rFonts w:hint="eastAsia" w:ascii="方正小标宋简体" w:hAnsi="方正小标宋简体" w:eastAsia="方正小标宋简体" w:cs="方正小标宋简体"/>
          <w:b w:val="0"/>
          <w:bCs w:val="0"/>
          <w:snapToGrid w:val="0"/>
          <w:color w:val="000000"/>
          <w:spacing w:val="-8"/>
          <w:kern w:val="0"/>
          <w:sz w:val="44"/>
          <w:szCs w:val="44"/>
          <w:lang w:eastAsia="zh-CN"/>
        </w:rPr>
        <w:t>（</w:t>
      </w:r>
      <w:r>
        <w:rPr>
          <w:rFonts w:hint="eastAsia" w:ascii="方正小标宋简体" w:hAnsi="方正小标宋简体" w:eastAsia="方正小标宋简体" w:cs="方正小标宋简体"/>
          <w:b w:val="0"/>
          <w:bCs w:val="0"/>
          <w:snapToGrid w:val="0"/>
          <w:color w:val="000000"/>
          <w:spacing w:val="-8"/>
          <w:kern w:val="0"/>
          <w:sz w:val="44"/>
          <w:szCs w:val="44"/>
          <w:lang w:val="en-US" w:eastAsia="zh-CN"/>
        </w:rPr>
        <w:t>试行</w:t>
      </w:r>
      <w:r>
        <w:rPr>
          <w:rFonts w:hint="eastAsia" w:ascii="方正小标宋简体" w:hAnsi="方正小标宋简体" w:eastAsia="方正小标宋简体" w:cs="方正小标宋简体"/>
          <w:b w:val="0"/>
          <w:bCs w:val="0"/>
          <w:snapToGrid w:val="0"/>
          <w:color w:val="000000"/>
          <w:spacing w:val="-8"/>
          <w:kern w:val="0"/>
          <w:sz w:val="44"/>
          <w:szCs w:val="44"/>
          <w:lang w:eastAsia="zh-CN"/>
        </w:rPr>
        <w:t>）</w:t>
      </w:r>
    </w:p>
    <w:tbl>
      <w:tblPr>
        <w:tblStyle w:val="13"/>
        <w:tblpPr w:leftFromText="180" w:rightFromText="180" w:vertAnchor="text" w:horzAnchor="page" w:tblpX="1409" w:tblpY="214"/>
        <w:tblOverlap w:val="never"/>
        <w:tblW w:w="88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424"/>
        <w:gridCol w:w="1404"/>
        <w:gridCol w:w="6309"/>
      </w:tblGrid>
      <w:tr w14:paraId="62A6F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170" w:type="dxa"/>
            <w:gridSpan w:val="2"/>
            <w:vAlign w:val="center"/>
          </w:tcPr>
          <w:p w14:paraId="7FFA63C0">
            <w:pPr>
              <w:keepNext w:val="0"/>
              <w:keepLines w:val="0"/>
              <w:pageBreakBefore w:val="0"/>
              <w:widowControl/>
              <w:kinsoku/>
              <w:wordWrap/>
              <w:overflowPunct/>
              <w:topLinePunct w:val="0"/>
              <w:autoSpaceDE w:val="0"/>
              <w:autoSpaceDN w:val="0"/>
              <w:bidi w:val="0"/>
              <w:adjustRightInd w:val="0"/>
              <w:snapToGrid w:val="0"/>
              <w:spacing w:before="0" w:line="400" w:lineRule="exact"/>
              <w:ind w:left="0" w:leftChars="0" w:firstLine="0" w:firstLineChars="0"/>
              <w:jc w:val="center"/>
              <w:textAlignment w:val="baseline"/>
              <w:rPr>
                <w:rFonts w:hint="eastAsia" w:ascii="仿宋_GB2312" w:hAnsi="仿宋_GB2312" w:eastAsia="仿宋_GB2312" w:cs="仿宋_GB2312"/>
                <w:sz w:val="21"/>
                <w:szCs w:val="21"/>
              </w:rPr>
            </w:pPr>
            <w:r>
              <w:rPr>
                <w:rFonts w:hint="eastAsia" w:ascii="黑体" w:hAnsi="黑体" w:eastAsia="黑体" w:cs="黑体"/>
                <w:snapToGrid w:val="0"/>
                <w:color w:val="000000"/>
                <w:spacing w:val="-5"/>
                <w:kern w:val="0"/>
                <w:sz w:val="21"/>
                <w:szCs w:val="21"/>
                <w:lang w:val="en-US" w:eastAsia="en-US" w:bidi="ar-SA"/>
              </w:rPr>
              <w:t>工作板块</w:t>
            </w:r>
          </w:p>
        </w:tc>
        <w:tc>
          <w:tcPr>
            <w:tcW w:w="1404" w:type="dxa"/>
            <w:vAlign w:val="center"/>
          </w:tcPr>
          <w:p w14:paraId="35BD4B6E">
            <w:pPr>
              <w:keepNext w:val="0"/>
              <w:keepLines w:val="0"/>
              <w:pageBreakBefore w:val="0"/>
              <w:widowControl/>
              <w:kinsoku/>
              <w:wordWrap/>
              <w:overflowPunct/>
              <w:topLinePunct w:val="0"/>
              <w:autoSpaceDE w:val="0"/>
              <w:autoSpaceDN w:val="0"/>
              <w:bidi w:val="0"/>
              <w:adjustRightInd w:val="0"/>
              <w:snapToGrid w:val="0"/>
              <w:spacing w:before="0" w:line="400" w:lineRule="exact"/>
              <w:ind w:left="0" w:leftChars="0" w:firstLine="0" w:firstLineChars="0"/>
              <w:jc w:val="center"/>
              <w:textAlignment w:val="baseline"/>
              <w:rPr>
                <w:rFonts w:hint="eastAsia" w:ascii="仿宋_GB2312" w:hAnsi="仿宋_GB2312" w:eastAsia="仿宋_GB2312" w:cs="仿宋_GB2312"/>
                <w:sz w:val="21"/>
                <w:szCs w:val="21"/>
              </w:rPr>
            </w:pPr>
            <w:r>
              <w:rPr>
                <w:rFonts w:hint="eastAsia" w:ascii="黑体" w:hAnsi="黑体" w:eastAsia="黑体" w:cs="黑体"/>
                <w:snapToGrid w:val="0"/>
                <w:color w:val="000000"/>
                <w:spacing w:val="-10"/>
                <w:kern w:val="0"/>
                <w:sz w:val="21"/>
                <w:szCs w:val="21"/>
                <w:lang w:val="en-US" w:eastAsia="en-US" w:bidi="ar-SA"/>
              </w:rPr>
              <w:t>内容</w:t>
            </w:r>
          </w:p>
        </w:tc>
        <w:tc>
          <w:tcPr>
            <w:tcW w:w="6309" w:type="dxa"/>
            <w:vAlign w:val="center"/>
          </w:tcPr>
          <w:p w14:paraId="3C2B1B21">
            <w:pPr>
              <w:keepNext w:val="0"/>
              <w:keepLines w:val="0"/>
              <w:pageBreakBefore w:val="0"/>
              <w:widowControl/>
              <w:kinsoku/>
              <w:wordWrap/>
              <w:overflowPunct/>
              <w:topLinePunct w:val="0"/>
              <w:autoSpaceDE w:val="0"/>
              <w:autoSpaceDN w:val="0"/>
              <w:bidi w:val="0"/>
              <w:adjustRightInd w:val="0"/>
              <w:snapToGrid w:val="0"/>
              <w:spacing w:before="0" w:line="400" w:lineRule="exact"/>
              <w:ind w:left="0" w:leftChars="0" w:firstLine="0" w:firstLineChars="0"/>
              <w:jc w:val="center"/>
              <w:textAlignment w:val="baseline"/>
              <w:rPr>
                <w:rFonts w:hint="eastAsia" w:ascii="仿宋_GB2312" w:hAnsi="仿宋_GB2312" w:eastAsia="仿宋_GB2312" w:cs="仿宋_GB2312"/>
                <w:sz w:val="21"/>
                <w:szCs w:val="21"/>
              </w:rPr>
            </w:pPr>
            <w:r>
              <w:rPr>
                <w:rFonts w:hint="eastAsia" w:ascii="黑体" w:hAnsi="黑体" w:eastAsia="黑体" w:cs="黑体"/>
                <w:snapToGrid w:val="0"/>
                <w:color w:val="000000"/>
                <w:spacing w:val="-4"/>
                <w:kern w:val="0"/>
                <w:sz w:val="21"/>
                <w:szCs w:val="21"/>
                <w:lang w:val="en-US" w:eastAsia="en-US" w:bidi="ar-SA"/>
              </w:rPr>
              <w:t>说明</w:t>
            </w:r>
          </w:p>
        </w:tc>
      </w:tr>
      <w:tr w14:paraId="14D12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170" w:type="dxa"/>
            <w:gridSpan w:val="2"/>
            <w:vMerge w:val="restart"/>
            <w:tcBorders>
              <w:bottom w:val="nil"/>
            </w:tcBorders>
            <w:vAlign w:val="center"/>
          </w:tcPr>
          <w:p w14:paraId="37E5B301">
            <w:pPr>
              <w:pStyle w:val="14"/>
              <w:keepNext w:val="0"/>
              <w:keepLines w:val="0"/>
              <w:pageBreakBefore w:val="0"/>
              <w:widowControl/>
              <w:wordWrap/>
              <w:overflowPunct/>
              <w:topLinePunct w:val="0"/>
              <w:bidi w:val="0"/>
              <w:spacing w:line="380" w:lineRule="atLeast"/>
              <w:ind w:left="155" w:firstLine="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工作团队</w:t>
            </w:r>
          </w:p>
        </w:tc>
        <w:tc>
          <w:tcPr>
            <w:tcW w:w="1404" w:type="dxa"/>
            <w:vMerge w:val="restart"/>
            <w:tcBorders>
              <w:bottom w:val="nil"/>
            </w:tcBorders>
            <w:vAlign w:val="center"/>
          </w:tcPr>
          <w:p w14:paraId="52DC8CB7">
            <w:pPr>
              <w:pStyle w:val="14"/>
              <w:keepNext w:val="0"/>
              <w:keepLines w:val="0"/>
              <w:pageBreakBefore w:val="0"/>
              <w:widowControl/>
              <w:wordWrap/>
              <w:overflowPunct/>
              <w:topLinePunct w:val="0"/>
              <w:bidi w:val="0"/>
              <w:spacing w:line="380" w:lineRule="atLeast"/>
              <w:ind w:left="0" w:right="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技术团队</w:t>
            </w:r>
          </w:p>
        </w:tc>
        <w:tc>
          <w:tcPr>
            <w:tcW w:w="6309" w:type="dxa"/>
            <w:vAlign w:val="top"/>
          </w:tcPr>
          <w:p w14:paraId="5A0E5DAA">
            <w:pPr>
              <w:pStyle w:val="14"/>
              <w:keepNext w:val="0"/>
              <w:keepLines w:val="0"/>
              <w:pageBreakBefore w:val="0"/>
              <w:widowControl/>
              <w:wordWrap/>
              <w:overflowPunct/>
              <w:topLinePunct w:val="0"/>
              <w:bidi w:val="0"/>
              <w:spacing w:line="380" w:lineRule="atLeast"/>
              <w:ind w:left="0" w:right="0" w:firstLine="376"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pacing w:val="-11"/>
                <w:sz w:val="21"/>
                <w:szCs w:val="21"/>
              </w:rPr>
              <w:t>1.青训总监：具备亚足联或其他洲际足联A级及以上等级证书，专职负责制定球员培养方案，统</w:t>
            </w:r>
            <w:r>
              <w:rPr>
                <w:rFonts w:hint="eastAsia" w:ascii="仿宋_GB2312" w:hAnsi="仿宋_GB2312" w:eastAsia="仿宋_GB2312" w:cs="仿宋_GB2312"/>
                <w:spacing w:val="-1"/>
                <w:sz w:val="21"/>
                <w:szCs w:val="21"/>
              </w:rPr>
              <w:t>筹青训中心技术工作。</w:t>
            </w:r>
          </w:p>
          <w:p w14:paraId="46A7827A">
            <w:pPr>
              <w:pStyle w:val="14"/>
              <w:keepNext w:val="0"/>
              <w:keepLines w:val="0"/>
              <w:pageBreakBefore w:val="0"/>
              <w:widowControl/>
              <w:wordWrap/>
              <w:overflowPunct/>
              <w:topLinePunct w:val="0"/>
              <w:bidi w:val="0"/>
              <w:spacing w:line="380" w:lineRule="atLeast"/>
              <w:ind w:left="0" w:right="0" w:firstLine="416"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2.青训教练员：配备至少6名专职教练员(3名具备亚足联或其他洲际足联</w:t>
            </w:r>
            <w:r>
              <w:rPr>
                <w:rFonts w:hint="eastAsia" w:ascii="仿宋_GB2312" w:hAnsi="仿宋_GB2312" w:eastAsia="仿宋_GB2312" w:cs="仿宋_GB2312"/>
                <w:spacing w:val="-2"/>
                <w:sz w:val="21"/>
                <w:szCs w:val="21"/>
              </w:rPr>
              <w:t>A级及以上)、2名</w:t>
            </w:r>
            <w:r>
              <w:rPr>
                <w:rFonts w:hint="eastAsia" w:ascii="仿宋_GB2312" w:hAnsi="仿宋_GB2312" w:eastAsia="仿宋_GB2312" w:cs="仿宋_GB2312"/>
                <w:spacing w:val="1"/>
                <w:sz w:val="21"/>
                <w:szCs w:val="21"/>
              </w:rPr>
              <w:t>专职守门员教练(1名守门员C级及以上)、1名专职体能教练(具备体能L1</w:t>
            </w:r>
            <w:r>
              <w:rPr>
                <w:rFonts w:hint="eastAsia" w:ascii="仿宋_GB2312" w:hAnsi="仿宋_GB2312" w:eastAsia="仿宋_GB2312" w:cs="仿宋_GB2312"/>
                <w:sz w:val="21"/>
                <w:szCs w:val="21"/>
              </w:rPr>
              <w:t>级及以上),</w:t>
            </w:r>
            <w:r>
              <w:rPr>
                <w:rFonts w:hint="eastAsia" w:ascii="仿宋_GB2312" w:hAnsi="仿宋_GB2312" w:eastAsia="仿宋_GB2312" w:cs="仿宋_GB2312"/>
                <w:spacing w:val="-1"/>
                <w:sz w:val="21"/>
                <w:szCs w:val="21"/>
              </w:rPr>
              <w:t>负责球员选材与训赛工作。</w:t>
            </w:r>
          </w:p>
          <w:p w14:paraId="460EBF44">
            <w:pPr>
              <w:pStyle w:val="14"/>
              <w:keepNext w:val="0"/>
              <w:keepLines w:val="0"/>
              <w:pageBreakBefore w:val="0"/>
              <w:widowControl/>
              <w:wordWrap/>
              <w:overflowPunct/>
              <w:topLinePunct w:val="0"/>
              <w:bidi w:val="0"/>
              <w:spacing w:line="380" w:lineRule="atLeast"/>
              <w:ind w:left="0" w:right="0" w:firstLine="408"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3.技术分析：配备至少1名专职技术分析，负责球员数据收集、分析整</w:t>
            </w:r>
            <w:r>
              <w:rPr>
                <w:rFonts w:hint="eastAsia" w:ascii="仿宋_GB2312" w:hAnsi="仿宋_GB2312" w:eastAsia="仿宋_GB2312" w:cs="仿宋_GB2312"/>
                <w:spacing w:val="-4"/>
                <w:sz w:val="21"/>
                <w:szCs w:val="21"/>
              </w:rPr>
              <w:t>理与球员表现评估。</w:t>
            </w:r>
          </w:p>
        </w:tc>
      </w:tr>
      <w:tr w14:paraId="0670A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1170" w:type="dxa"/>
            <w:gridSpan w:val="2"/>
            <w:vMerge w:val="continue"/>
            <w:tcBorders>
              <w:top w:val="nil"/>
              <w:bottom w:val="nil"/>
            </w:tcBorders>
            <w:vAlign w:val="center"/>
          </w:tcPr>
          <w:p w14:paraId="3DB4FAE6">
            <w:pPr>
              <w:keepNext w:val="0"/>
              <w:keepLines w:val="0"/>
              <w:pageBreakBefore w:val="0"/>
              <w:widowControl/>
              <w:kinsoku w:val="0"/>
              <w:wordWrap/>
              <w:overflowPunct/>
              <w:topLinePunct w:val="0"/>
              <w:autoSpaceDE w:val="0"/>
              <w:autoSpaceDN w:val="0"/>
              <w:bidi w:val="0"/>
              <w:adjustRightInd w:val="0"/>
              <w:snapToGrid w:val="0"/>
              <w:spacing w:line="380" w:lineRule="atLeast"/>
              <w:ind w:firstLine="0" w:firstLineChars="0"/>
              <w:jc w:val="center"/>
              <w:textAlignment w:val="baseline"/>
              <w:rPr>
                <w:rFonts w:hint="eastAsia" w:ascii="仿宋_GB2312" w:hAnsi="仿宋_GB2312" w:eastAsia="仿宋_GB2312" w:cs="仿宋_GB2312"/>
                <w:snapToGrid w:val="0"/>
                <w:color w:val="000000"/>
                <w:kern w:val="0"/>
                <w:sz w:val="21"/>
                <w:szCs w:val="21"/>
                <w:lang w:eastAsia="en-US"/>
              </w:rPr>
            </w:pPr>
          </w:p>
        </w:tc>
        <w:tc>
          <w:tcPr>
            <w:tcW w:w="1404" w:type="dxa"/>
            <w:vMerge w:val="continue"/>
            <w:tcBorders>
              <w:top w:val="nil"/>
              <w:bottom w:val="nil"/>
            </w:tcBorders>
            <w:vAlign w:val="center"/>
          </w:tcPr>
          <w:p w14:paraId="69A8102E">
            <w:pPr>
              <w:keepNext w:val="0"/>
              <w:keepLines w:val="0"/>
              <w:pageBreakBefore w:val="0"/>
              <w:widowControl/>
              <w:kinsoku w:val="0"/>
              <w:wordWrap/>
              <w:overflowPunct/>
              <w:topLinePunct w:val="0"/>
              <w:autoSpaceDE w:val="0"/>
              <w:autoSpaceDN w:val="0"/>
              <w:bidi w:val="0"/>
              <w:adjustRightInd w:val="0"/>
              <w:snapToGrid w:val="0"/>
              <w:spacing w:line="380" w:lineRule="atLeast"/>
              <w:ind w:left="0" w:right="0" w:firstLine="0" w:firstLineChars="0"/>
              <w:jc w:val="center"/>
              <w:textAlignment w:val="baseline"/>
              <w:rPr>
                <w:rFonts w:hint="eastAsia" w:ascii="仿宋_GB2312" w:hAnsi="仿宋_GB2312" w:eastAsia="仿宋_GB2312" w:cs="仿宋_GB2312"/>
                <w:snapToGrid w:val="0"/>
                <w:color w:val="000000"/>
                <w:kern w:val="0"/>
                <w:sz w:val="21"/>
                <w:szCs w:val="21"/>
                <w:lang w:eastAsia="en-US"/>
              </w:rPr>
            </w:pPr>
          </w:p>
        </w:tc>
        <w:tc>
          <w:tcPr>
            <w:tcW w:w="6309" w:type="dxa"/>
            <w:vAlign w:val="top"/>
          </w:tcPr>
          <w:p w14:paraId="15838C55">
            <w:pPr>
              <w:pStyle w:val="14"/>
              <w:keepNext w:val="0"/>
              <w:keepLines w:val="0"/>
              <w:pageBreakBefore w:val="0"/>
              <w:widowControl/>
              <w:wordWrap/>
              <w:overflowPunct/>
              <w:topLinePunct w:val="0"/>
              <w:bidi w:val="0"/>
              <w:spacing w:line="380" w:lineRule="atLeast"/>
              <w:ind w:left="0" w:right="0" w:firstLine="40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基础版：青训教练员配备至少6名专职教练员(1名具备亚足联或其他洲际足联A级及以上，2</w:t>
            </w:r>
            <w:r>
              <w:rPr>
                <w:rFonts w:hint="eastAsia" w:ascii="仿宋_GB2312" w:hAnsi="仿宋_GB2312" w:eastAsia="仿宋_GB2312" w:cs="仿宋_GB2312"/>
                <w:spacing w:val="-7"/>
                <w:sz w:val="21"/>
                <w:szCs w:val="21"/>
              </w:rPr>
              <w:t>名具备亚足联或其他洲际足联B级及以上)、2名专职守门员教练(1名具备守门员C级及以上)、</w:t>
            </w:r>
            <w:r>
              <w:rPr>
                <w:rFonts w:hint="eastAsia" w:ascii="仿宋_GB2312" w:hAnsi="仿宋_GB2312" w:eastAsia="仿宋_GB2312" w:cs="仿宋_GB2312"/>
                <w:spacing w:val="-2"/>
                <w:sz w:val="21"/>
                <w:szCs w:val="21"/>
              </w:rPr>
              <w:t>1名专职体能教练(具备体能L1级及以上),负责球员选材与训赛工作。</w:t>
            </w:r>
          </w:p>
        </w:tc>
      </w:tr>
      <w:tr w14:paraId="5B73A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1170" w:type="dxa"/>
            <w:gridSpan w:val="2"/>
            <w:vMerge w:val="continue"/>
            <w:tcBorders>
              <w:top w:val="nil"/>
              <w:bottom w:val="nil"/>
            </w:tcBorders>
            <w:vAlign w:val="center"/>
          </w:tcPr>
          <w:p w14:paraId="7BF6DBEE">
            <w:pPr>
              <w:keepNext w:val="0"/>
              <w:keepLines w:val="0"/>
              <w:pageBreakBefore w:val="0"/>
              <w:widowControl/>
              <w:kinsoku w:val="0"/>
              <w:wordWrap/>
              <w:overflowPunct/>
              <w:topLinePunct w:val="0"/>
              <w:autoSpaceDE w:val="0"/>
              <w:autoSpaceDN w:val="0"/>
              <w:bidi w:val="0"/>
              <w:adjustRightInd w:val="0"/>
              <w:snapToGrid w:val="0"/>
              <w:spacing w:line="380" w:lineRule="atLeast"/>
              <w:ind w:firstLine="0" w:firstLineChars="0"/>
              <w:jc w:val="center"/>
              <w:textAlignment w:val="baseline"/>
              <w:rPr>
                <w:rFonts w:hint="eastAsia" w:ascii="仿宋_GB2312" w:hAnsi="仿宋_GB2312" w:eastAsia="仿宋_GB2312" w:cs="仿宋_GB2312"/>
                <w:snapToGrid w:val="0"/>
                <w:color w:val="000000"/>
                <w:kern w:val="0"/>
                <w:sz w:val="21"/>
                <w:szCs w:val="21"/>
                <w:lang w:eastAsia="en-US"/>
              </w:rPr>
            </w:pPr>
          </w:p>
        </w:tc>
        <w:tc>
          <w:tcPr>
            <w:tcW w:w="1404" w:type="dxa"/>
            <w:vMerge w:val="continue"/>
            <w:tcBorders>
              <w:top w:val="nil"/>
            </w:tcBorders>
            <w:vAlign w:val="center"/>
          </w:tcPr>
          <w:p w14:paraId="3E710C2E">
            <w:pPr>
              <w:keepNext w:val="0"/>
              <w:keepLines w:val="0"/>
              <w:pageBreakBefore w:val="0"/>
              <w:widowControl/>
              <w:kinsoku w:val="0"/>
              <w:wordWrap/>
              <w:overflowPunct/>
              <w:topLinePunct w:val="0"/>
              <w:autoSpaceDE w:val="0"/>
              <w:autoSpaceDN w:val="0"/>
              <w:bidi w:val="0"/>
              <w:adjustRightInd w:val="0"/>
              <w:snapToGrid w:val="0"/>
              <w:spacing w:line="380" w:lineRule="atLeast"/>
              <w:ind w:left="0" w:right="0" w:firstLine="0" w:firstLineChars="0"/>
              <w:jc w:val="center"/>
              <w:textAlignment w:val="baseline"/>
              <w:rPr>
                <w:rFonts w:hint="eastAsia" w:ascii="仿宋_GB2312" w:hAnsi="仿宋_GB2312" w:eastAsia="仿宋_GB2312" w:cs="仿宋_GB2312"/>
                <w:snapToGrid w:val="0"/>
                <w:color w:val="000000"/>
                <w:kern w:val="0"/>
                <w:sz w:val="21"/>
                <w:szCs w:val="21"/>
                <w:lang w:eastAsia="en-US"/>
              </w:rPr>
            </w:pPr>
          </w:p>
        </w:tc>
        <w:tc>
          <w:tcPr>
            <w:tcW w:w="6309" w:type="dxa"/>
            <w:vAlign w:val="top"/>
          </w:tcPr>
          <w:p w14:paraId="0BE9DFC1">
            <w:pPr>
              <w:pStyle w:val="14"/>
              <w:keepNext w:val="0"/>
              <w:keepLines w:val="0"/>
              <w:pageBreakBefore w:val="0"/>
              <w:widowControl/>
              <w:wordWrap/>
              <w:overflowPunct/>
              <w:topLinePunct w:val="0"/>
              <w:bidi w:val="0"/>
              <w:spacing w:line="380" w:lineRule="atLeast"/>
              <w:ind w:left="0" w:right="0" w:firstLine="40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升级版：青训教练员配备至少13名专职教练员(3名具备亚足联或其他洲际足联A级及以上)、</w:t>
            </w:r>
            <w:r>
              <w:rPr>
                <w:rFonts w:hint="eastAsia" w:ascii="仿宋_GB2312" w:hAnsi="仿宋_GB2312" w:eastAsia="仿宋_GB2312" w:cs="仿宋_GB2312"/>
                <w:spacing w:val="-2"/>
                <w:sz w:val="21"/>
                <w:szCs w:val="21"/>
              </w:rPr>
              <w:t>4名专职守门员教练(1名具备守门员C级及以上)、6名专职体能教练(3名具备体能L1级及以上),负责球员选材与训赛工作。</w:t>
            </w:r>
          </w:p>
        </w:tc>
      </w:tr>
      <w:tr w14:paraId="02109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1170" w:type="dxa"/>
            <w:gridSpan w:val="2"/>
            <w:vMerge w:val="continue"/>
            <w:tcBorders>
              <w:top w:val="nil"/>
            </w:tcBorders>
            <w:vAlign w:val="center"/>
          </w:tcPr>
          <w:p w14:paraId="756C03A0">
            <w:pPr>
              <w:keepNext w:val="0"/>
              <w:keepLines w:val="0"/>
              <w:pageBreakBefore w:val="0"/>
              <w:widowControl/>
              <w:kinsoku w:val="0"/>
              <w:wordWrap/>
              <w:overflowPunct/>
              <w:topLinePunct w:val="0"/>
              <w:autoSpaceDE w:val="0"/>
              <w:autoSpaceDN w:val="0"/>
              <w:bidi w:val="0"/>
              <w:adjustRightInd w:val="0"/>
              <w:snapToGrid w:val="0"/>
              <w:spacing w:line="380" w:lineRule="atLeast"/>
              <w:ind w:firstLine="0" w:firstLineChars="0"/>
              <w:jc w:val="center"/>
              <w:textAlignment w:val="baseline"/>
              <w:rPr>
                <w:rFonts w:hint="eastAsia" w:ascii="仿宋_GB2312" w:hAnsi="仿宋_GB2312" w:eastAsia="仿宋_GB2312" w:cs="仿宋_GB2312"/>
                <w:snapToGrid w:val="0"/>
                <w:color w:val="000000"/>
                <w:kern w:val="0"/>
                <w:sz w:val="21"/>
                <w:szCs w:val="21"/>
                <w:lang w:eastAsia="en-US"/>
              </w:rPr>
            </w:pPr>
          </w:p>
        </w:tc>
        <w:tc>
          <w:tcPr>
            <w:tcW w:w="1404" w:type="dxa"/>
            <w:vAlign w:val="center"/>
          </w:tcPr>
          <w:p w14:paraId="6FBA90F1">
            <w:pPr>
              <w:pStyle w:val="14"/>
              <w:keepNext w:val="0"/>
              <w:keepLines w:val="0"/>
              <w:pageBreakBefore w:val="0"/>
              <w:widowControl/>
              <w:wordWrap/>
              <w:overflowPunct/>
              <w:topLinePunct w:val="0"/>
              <w:bidi w:val="0"/>
              <w:spacing w:line="380" w:lineRule="atLeast"/>
              <w:ind w:left="0" w:right="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管理团队</w:t>
            </w:r>
          </w:p>
        </w:tc>
        <w:tc>
          <w:tcPr>
            <w:tcW w:w="6309" w:type="dxa"/>
            <w:vAlign w:val="top"/>
          </w:tcPr>
          <w:p w14:paraId="10344694">
            <w:pPr>
              <w:pStyle w:val="14"/>
              <w:keepNext w:val="0"/>
              <w:keepLines w:val="0"/>
              <w:pageBreakBefore w:val="0"/>
              <w:widowControl/>
              <w:wordWrap/>
              <w:overflowPunct/>
              <w:topLinePunct w:val="0"/>
              <w:bidi w:val="0"/>
              <w:spacing w:line="380" w:lineRule="atLeast"/>
              <w:ind w:left="0" w:right="0" w:firstLine="368"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pacing w:val="-13"/>
                <w:sz w:val="21"/>
                <w:szCs w:val="21"/>
              </w:rPr>
              <w:t>1.</w:t>
            </w:r>
            <w:r>
              <w:rPr>
                <w:rFonts w:hint="eastAsia" w:ascii="仿宋_GB2312" w:hAnsi="仿宋_GB2312" w:eastAsia="仿宋_GB2312" w:cs="仿宋_GB2312"/>
                <w:spacing w:val="-12"/>
                <w:sz w:val="21"/>
                <w:szCs w:val="21"/>
              </w:rPr>
              <w:t>组建青训管理团队，负责工作计划制定、日常运营事项审批和决议工作，</w:t>
            </w:r>
            <w:r>
              <w:rPr>
                <w:rFonts w:hint="eastAsia" w:ascii="仿宋_GB2312" w:hAnsi="仿宋_GB2312" w:eastAsia="仿宋_GB2312" w:cs="仿宋_GB2312"/>
                <w:spacing w:val="-13"/>
                <w:sz w:val="21"/>
                <w:szCs w:val="21"/>
              </w:rPr>
              <w:t>配合技术团队开展</w:t>
            </w:r>
            <w:r>
              <w:rPr>
                <w:rFonts w:hint="eastAsia" w:ascii="仿宋_GB2312" w:hAnsi="仿宋_GB2312" w:eastAsia="仿宋_GB2312" w:cs="仿宋_GB2312"/>
                <w:spacing w:val="-11"/>
                <w:sz w:val="21"/>
                <w:szCs w:val="21"/>
              </w:rPr>
              <w:t>各</w:t>
            </w:r>
            <w:r>
              <w:rPr>
                <w:rFonts w:hint="eastAsia" w:ascii="仿宋_GB2312" w:hAnsi="仿宋_GB2312" w:eastAsia="仿宋_GB2312" w:cs="仿宋_GB2312"/>
                <w:sz w:val="21"/>
                <w:szCs w:val="21"/>
              </w:rPr>
              <w:t>项业务工作。</w:t>
            </w:r>
          </w:p>
          <w:p w14:paraId="567A1CEB">
            <w:pPr>
              <w:pStyle w:val="14"/>
              <w:keepNext w:val="0"/>
              <w:keepLines w:val="0"/>
              <w:pageBreakBefore w:val="0"/>
              <w:widowControl/>
              <w:wordWrap/>
              <w:overflowPunct/>
              <w:topLinePunct w:val="0"/>
              <w:bidi w:val="0"/>
              <w:spacing w:line="380" w:lineRule="atLeast"/>
              <w:ind w:left="0" w:right="0"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2.制定团队管理手册，明确各项工作规范化流程和评估机制。</w:t>
            </w:r>
          </w:p>
        </w:tc>
      </w:tr>
      <w:tr w14:paraId="30B9E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170" w:type="dxa"/>
            <w:gridSpan w:val="2"/>
            <w:vMerge w:val="restart"/>
            <w:tcBorders>
              <w:bottom w:val="nil"/>
            </w:tcBorders>
            <w:vAlign w:val="center"/>
          </w:tcPr>
          <w:p w14:paraId="31439A99">
            <w:pPr>
              <w:pStyle w:val="14"/>
              <w:keepNext w:val="0"/>
              <w:keepLines w:val="0"/>
              <w:pageBreakBefore w:val="0"/>
              <w:widowControl/>
              <w:wordWrap/>
              <w:overflowPunct/>
              <w:topLinePunct w:val="0"/>
              <w:bidi w:val="0"/>
              <w:spacing w:line="380" w:lineRule="atLeast"/>
              <w:ind w:left="174" w:firstLine="0" w:firstLineChars="0"/>
              <w:jc w:val="both"/>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工作团队</w:t>
            </w:r>
          </w:p>
        </w:tc>
        <w:tc>
          <w:tcPr>
            <w:tcW w:w="1404" w:type="dxa"/>
            <w:vAlign w:val="center"/>
          </w:tcPr>
          <w:p w14:paraId="2E1C2CE5">
            <w:pPr>
              <w:pStyle w:val="14"/>
              <w:keepNext w:val="0"/>
              <w:keepLines w:val="0"/>
              <w:pageBreakBefore w:val="0"/>
              <w:widowControl/>
              <w:wordWrap/>
              <w:overflowPunct/>
              <w:topLinePunct w:val="0"/>
              <w:bidi w:val="0"/>
              <w:spacing w:line="380" w:lineRule="atLeast"/>
              <w:ind w:left="0" w:right="0"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医科团队</w:t>
            </w:r>
          </w:p>
        </w:tc>
        <w:tc>
          <w:tcPr>
            <w:tcW w:w="6309" w:type="dxa"/>
            <w:vAlign w:val="top"/>
          </w:tcPr>
          <w:p w14:paraId="7250A4C2">
            <w:pPr>
              <w:pStyle w:val="14"/>
              <w:keepNext w:val="0"/>
              <w:keepLines w:val="0"/>
              <w:pageBreakBefore w:val="0"/>
              <w:widowControl/>
              <w:wordWrap/>
              <w:overflowPunct/>
              <w:topLinePunct w:val="0"/>
              <w:bidi w:val="0"/>
              <w:spacing w:line="380" w:lineRule="atLeas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1.配备医疗主管1名、持证医师至少1名、康复理疗师至少1名。</w:t>
            </w:r>
          </w:p>
          <w:p w14:paraId="2C1CCD91">
            <w:pPr>
              <w:pStyle w:val="14"/>
              <w:keepNext w:val="0"/>
              <w:keepLines w:val="0"/>
              <w:pageBreakBefore w:val="0"/>
              <w:widowControl/>
              <w:wordWrap/>
              <w:overflowPunct/>
              <w:topLinePunct w:val="0"/>
              <w:bidi w:val="0"/>
              <w:spacing w:line="380" w:lineRule="atLeas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2.负责训赛医疗、运动康复、日常生活医疗、医疗保险以及医疗设备管理等工作。</w:t>
            </w:r>
          </w:p>
        </w:tc>
      </w:tr>
      <w:tr w14:paraId="77964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170" w:type="dxa"/>
            <w:gridSpan w:val="2"/>
            <w:vMerge w:val="continue"/>
            <w:tcBorders>
              <w:top w:val="nil"/>
              <w:bottom w:val="nil"/>
            </w:tcBorders>
            <w:vAlign w:val="center"/>
          </w:tcPr>
          <w:p w14:paraId="7D1B8C75">
            <w:pPr>
              <w:keepNext w:val="0"/>
              <w:keepLines w:val="0"/>
              <w:pageBreakBefore w:val="0"/>
              <w:widowControl/>
              <w:wordWrap/>
              <w:overflowPunct/>
              <w:topLinePunct w:val="0"/>
              <w:bidi w:val="0"/>
              <w:spacing w:line="380" w:lineRule="atLeas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1404" w:type="dxa"/>
            <w:vMerge w:val="restart"/>
            <w:tcBorders>
              <w:bottom w:val="nil"/>
            </w:tcBorders>
            <w:vAlign w:val="center"/>
          </w:tcPr>
          <w:p w14:paraId="09BDE1E4">
            <w:pPr>
              <w:pStyle w:val="14"/>
              <w:keepNext w:val="0"/>
              <w:keepLines w:val="0"/>
              <w:pageBreakBefore w:val="0"/>
              <w:widowControl/>
              <w:wordWrap/>
              <w:overflowPunct/>
              <w:topLinePunct w:val="0"/>
              <w:bidi w:val="0"/>
              <w:spacing w:line="380" w:lineRule="atLeast"/>
              <w:ind w:left="0" w:right="0"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教育发展团队</w:t>
            </w:r>
          </w:p>
        </w:tc>
        <w:tc>
          <w:tcPr>
            <w:tcW w:w="6309" w:type="dxa"/>
            <w:vAlign w:val="top"/>
          </w:tcPr>
          <w:p w14:paraId="2A1A4928">
            <w:pPr>
              <w:pStyle w:val="14"/>
              <w:keepNext w:val="0"/>
              <w:keepLines w:val="0"/>
              <w:pageBreakBefore w:val="0"/>
              <w:widowControl/>
              <w:wordWrap/>
              <w:overflowPunct/>
              <w:topLinePunct w:val="0"/>
              <w:bidi w:val="0"/>
              <w:spacing w:line="380" w:lineRule="atLeas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1.配备至少1名教育主管，负责球员综合教育及球员心理健康。</w:t>
            </w:r>
          </w:p>
          <w:p w14:paraId="4753A6FC">
            <w:pPr>
              <w:pStyle w:val="14"/>
              <w:keepNext w:val="0"/>
              <w:keepLines w:val="0"/>
              <w:pageBreakBefore w:val="0"/>
              <w:widowControl/>
              <w:wordWrap/>
              <w:overflowPunct/>
              <w:topLinePunct w:val="0"/>
              <w:bidi w:val="0"/>
              <w:spacing w:line="380" w:lineRule="atLeas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2.联合青训中心所在地重点学校、高校或外部教育机构，提供教育资源支持。</w:t>
            </w:r>
          </w:p>
        </w:tc>
      </w:tr>
      <w:tr w14:paraId="69A1A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170" w:type="dxa"/>
            <w:gridSpan w:val="2"/>
            <w:vMerge w:val="continue"/>
            <w:tcBorders>
              <w:top w:val="nil"/>
              <w:bottom w:val="nil"/>
            </w:tcBorders>
            <w:vAlign w:val="center"/>
          </w:tcPr>
          <w:p w14:paraId="72041922">
            <w:pPr>
              <w:keepNext w:val="0"/>
              <w:keepLines w:val="0"/>
              <w:pageBreakBefore w:val="0"/>
              <w:widowControl/>
              <w:wordWrap/>
              <w:overflowPunct/>
              <w:topLinePunct w:val="0"/>
              <w:bidi w:val="0"/>
              <w:spacing w:line="380" w:lineRule="atLeas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1404" w:type="dxa"/>
            <w:vMerge w:val="continue"/>
            <w:tcBorders>
              <w:top w:val="nil"/>
            </w:tcBorders>
            <w:vAlign w:val="center"/>
          </w:tcPr>
          <w:p w14:paraId="5F6CE01B">
            <w:pPr>
              <w:keepNext w:val="0"/>
              <w:keepLines w:val="0"/>
              <w:pageBreakBefore w:val="0"/>
              <w:widowControl/>
              <w:wordWrap/>
              <w:overflowPunct/>
              <w:topLinePunct w:val="0"/>
              <w:bidi w:val="0"/>
              <w:spacing w:line="380" w:lineRule="atLeast"/>
              <w:ind w:left="0" w:right="0"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6309" w:type="dxa"/>
            <w:vAlign w:val="top"/>
          </w:tcPr>
          <w:p w14:paraId="22453DBA">
            <w:pPr>
              <w:pStyle w:val="14"/>
              <w:keepNext w:val="0"/>
              <w:keepLines w:val="0"/>
              <w:pageBreakBefore w:val="0"/>
              <w:widowControl/>
              <w:wordWrap/>
              <w:overflowPunct/>
              <w:topLinePunct w:val="0"/>
              <w:bidi w:val="0"/>
              <w:spacing w:line="380" w:lineRule="atLeas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升级版：配备至少1名教育主管，1名心理咨询师，负责球员综合教育及球员心理健康。</w:t>
            </w:r>
          </w:p>
        </w:tc>
      </w:tr>
      <w:tr w14:paraId="018D9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170" w:type="dxa"/>
            <w:gridSpan w:val="2"/>
            <w:vMerge w:val="continue"/>
            <w:tcBorders>
              <w:top w:val="nil"/>
            </w:tcBorders>
            <w:vAlign w:val="center"/>
          </w:tcPr>
          <w:p w14:paraId="634F1832">
            <w:pPr>
              <w:keepNext w:val="0"/>
              <w:keepLines w:val="0"/>
              <w:pageBreakBefore w:val="0"/>
              <w:widowControl/>
              <w:wordWrap/>
              <w:overflowPunct/>
              <w:topLinePunct w:val="0"/>
              <w:bidi w:val="0"/>
              <w:spacing w:line="380" w:lineRule="atLeas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1404" w:type="dxa"/>
            <w:vAlign w:val="center"/>
          </w:tcPr>
          <w:p w14:paraId="057DE61A">
            <w:pPr>
              <w:pStyle w:val="14"/>
              <w:keepNext w:val="0"/>
              <w:keepLines w:val="0"/>
              <w:pageBreakBefore w:val="0"/>
              <w:widowControl/>
              <w:wordWrap/>
              <w:overflowPunct/>
              <w:topLinePunct w:val="0"/>
              <w:bidi w:val="0"/>
              <w:spacing w:line="380" w:lineRule="atLeast"/>
              <w:ind w:left="0" w:right="0"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后勤保障团队</w:t>
            </w:r>
          </w:p>
        </w:tc>
        <w:tc>
          <w:tcPr>
            <w:tcW w:w="6309" w:type="dxa"/>
            <w:vAlign w:val="top"/>
          </w:tcPr>
          <w:p w14:paraId="75AC01D6">
            <w:pPr>
              <w:pStyle w:val="14"/>
              <w:keepNext w:val="0"/>
              <w:keepLines w:val="0"/>
              <w:pageBreakBefore w:val="0"/>
              <w:widowControl/>
              <w:wordWrap/>
              <w:overflowPunct/>
              <w:topLinePunct w:val="0"/>
              <w:bidi w:val="0"/>
              <w:spacing w:line="380" w:lineRule="atLeas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建立后勤保障团队或委托专业第三方公司负责场地维护、食宿管理等服务，配备足额管理和工作人员，人员须持证上岗并定期考核。</w:t>
            </w:r>
          </w:p>
        </w:tc>
      </w:tr>
      <w:tr w14:paraId="49D13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170" w:type="dxa"/>
            <w:gridSpan w:val="2"/>
            <w:tcBorders>
              <w:bottom w:val="nil"/>
            </w:tcBorders>
            <w:shd w:val="clear" w:color="auto" w:fill="auto"/>
            <w:vAlign w:val="center"/>
          </w:tcPr>
          <w:p w14:paraId="2682068A">
            <w:pPr>
              <w:keepNext w:val="0"/>
              <w:keepLines w:val="0"/>
              <w:pageBreakBefore w:val="0"/>
              <w:widowControl/>
              <w:kinsoku/>
              <w:wordWrap/>
              <w:overflowPunct/>
              <w:topLinePunct w:val="0"/>
              <w:autoSpaceDE w:val="0"/>
              <w:autoSpaceDN w:val="0"/>
              <w:bidi w:val="0"/>
              <w:adjustRightInd w:val="0"/>
              <w:snapToGrid w:val="0"/>
              <w:spacing w:before="0" w:line="240" w:lineRule="exact"/>
              <w:ind w:left="0" w:leftChars="0" w:firstLine="0" w:firstLineChars="0"/>
              <w:jc w:val="center"/>
              <w:textAlignment w:val="baseline"/>
              <w:rPr>
                <w:rFonts w:hint="eastAsia" w:ascii="仿宋_GB2312" w:hAnsi="仿宋_GB2312" w:eastAsia="仿宋_GB2312" w:cs="仿宋_GB2312"/>
                <w:sz w:val="21"/>
                <w:szCs w:val="21"/>
                <w:lang w:val="en-US" w:eastAsia="en-US" w:bidi="ar-SA"/>
              </w:rPr>
            </w:pPr>
            <w:r>
              <w:rPr>
                <w:rFonts w:hint="eastAsia" w:ascii="黑体" w:hAnsi="黑体" w:eastAsia="黑体" w:cs="黑体"/>
                <w:snapToGrid w:val="0"/>
                <w:color w:val="000000"/>
                <w:spacing w:val="-5"/>
                <w:kern w:val="0"/>
                <w:sz w:val="21"/>
                <w:szCs w:val="21"/>
                <w:lang w:val="en-US" w:eastAsia="en-US" w:bidi="ar-SA"/>
              </w:rPr>
              <w:t>工作板块</w:t>
            </w:r>
          </w:p>
        </w:tc>
        <w:tc>
          <w:tcPr>
            <w:tcW w:w="1404" w:type="dxa"/>
            <w:tcBorders>
              <w:bottom w:val="nil"/>
            </w:tcBorders>
            <w:shd w:val="clear" w:color="auto" w:fill="auto"/>
            <w:vAlign w:val="center"/>
          </w:tcPr>
          <w:p w14:paraId="0375F9B8">
            <w:pPr>
              <w:keepNext w:val="0"/>
              <w:keepLines w:val="0"/>
              <w:pageBreakBefore w:val="0"/>
              <w:widowControl/>
              <w:kinsoku/>
              <w:wordWrap/>
              <w:overflowPunct/>
              <w:topLinePunct w:val="0"/>
              <w:autoSpaceDE w:val="0"/>
              <w:autoSpaceDN w:val="0"/>
              <w:bidi w:val="0"/>
              <w:adjustRightInd w:val="0"/>
              <w:snapToGrid w:val="0"/>
              <w:spacing w:before="0" w:line="240" w:lineRule="exact"/>
              <w:ind w:left="0" w:leftChars="0" w:right="0" w:firstLine="0" w:firstLineChars="0"/>
              <w:jc w:val="center"/>
              <w:textAlignment w:val="baseline"/>
              <w:rPr>
                <w:rFonts w:hint="eastAsia" w:ascii="仿宋_GB2312" w:hAnsi="仿宋_GB2312" w:eastAsia="仿宋_GB2312" w:cs="仿宋_GB2312"/>
                <w:sz w:val="21"/>
                <w:szCs w:val="21"/>
                <w:lang w:val="en-US" w:eastAsia="en-US" w:bidi="ar-SA"/>
              </w:rPr>
            </w:pPr>
            <w:r>
              <w:rPr>
                <w:rFonts w:hint="eastAsia" w:ascii="黑体" w:hAnsi="黑体" w:eastAsia="黑体" w:cs="黑体"/>
                <w:snapToGrid w:val="0"/>
                <w:color w:val="000000"/>
                <w:spacing w:val="-10"/>
                <w:kern w:val="0"/>
                <w:sz w:val="21"/>
                <w:szCs w:val="21"/>
                <w:lang w:val="en-US" w:eastAsia="en-US" w:bidi="ar-SA"/>
              </w:rPr>
              <w:t>内容</w:t>
            </w:r>
          </w:p>
        </w:tc>
        <w:tc>
          <w:tcPr>
            <w:tcW w:w="6309" w:type="dxa"/>
            <w:shd w:val="clear" w:color="auto" w:fill="auto"/>
            <w:vAlign w:val="center"/>
          </w:tcPr>
          <w:p w14:paraId="7FDCFABD">
            <w:pPr>
              <w:keepNext w:val="0"/>
              <w:keepLines w:val="0"/>
              <w:pageBreakBefore w:val="0"/>
              <w:widowControl/>
              <w:kinsoku/>
              <w:wordWrap/>
              <w:overflowPunct/>
              <w:topLinePunct w:val="0"/>
              <w:autoSpaceDE w:val="0"/>
              <w:autoSpaceDN w:val="0"/>
              <w:bidi w:val="0"/>
              <w:adjustRightInd w:val="0"/>
              <w:snapToGrid w:val="0"/>
              <w:spacing w:before="0" w:line="240" w:lineRule="exact"/>
              <w:ind w:left="0" w:leftChars="0" w:right="0" w:firstLine="0" w:firstLineChars="0"/>
              <w:jc w:val="center"/>
              <w:textAlignment w:val="baseline"/>
              <w:rPr>
                <w:rFonts w:hint="eastAsia" w:ascii="仿宋_GB2312" w:hAnsi="仿宋_GB2312" w:eastAsia="仿宋_GB2312" w:cs="仿宋_GB2312"/>
                <w:sz w:val="21"/>
                <w:szCs w:val="21"/>
                <w:lang w:val="en-US" w:eastAsia="en-US" w:bidi="ar-SA"/>
              </w:rPr>
            </w:pPr>
            <w:r>
              <w:rPr>
                <w:rFonts w:hint="eastAsia" w:ascii="黑体" w:hAnsi="黑体" w:eastAsia="黑体" w:cs="黑体"/>
                <w:snapToGrid w:val="0"/>
                <w:color w:val="000000"/>
                <w:spacing w:val="-4"/>
                <w:kern w:val="0"/>
                <w:sz w:val="21"/>
                <w:szCs w:val="21"/>
                <w:lang w:val="en-US" w:eastAsia="en-US" w:bidi="ar-SA"/>
              </w:rPr>
              <w:t>说明</w:t>
            </w:r>
          </w:p>
        </w:tc>
      </w:tr>
      <w:tr w14:paraId="4CD04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6" w:hRule="atLeast"/>
        </w:trPr>
        <w:tc>
          <w:tcPr>
            <w:tcW w:w="1170" w:type="dxa"/>
            <w:gridSpan w:val="2"/>
            <w:vMerge w:val="restart"/>
            <w:tcBorders>
              <w:bottom w:val="nil"/>
            </w:tcBorders>
            <w:vAlign w:val="center"/>
          </w:tcPr>
          <w:p w14:paraId="2992417A">
            <w:pPr>
              <w:pStyle w:val="14"/>
              <w:keepNext w:val="0"/>
              <w:keepLines w:val="0"/>
              <w:pageBreakBefore w:val="0"/>
              <w:widowControl/>
              <w:wordWrap/>
              <w:overflowPunct/>
              <w:topLinePunct w:val="0"/>
              <w:bidi w:val="0"/>
              <w:spacing w:line="422" w:lineRule="atLeast"/>
              <w:ind w:left="174" w:firstLine="0" w:firstLineChars="0"/>
              <w:jc w:val="both"/>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硬件设施</w:t>
            </w:r>
          </w:p>
        </w:tc>
        <w:tc>
          <w:tcPr>
            <w:tcW w:w="1404" w:type="dxa"/>
            <w:vMerge w:val="restart"/>
            <w:tcBorders>
              <w:bottom w:val="nil"/>
            </w:tcBorders>
            <w:vAlign w:val="center"/>
          </w:tcPr>
          <w:p w14:paraId="33E63B58">
            <w:pPr>
              <w:pStyle w:val="14"/>
              <w:keepNext w:val="0"/>
              <w:keepLines w:val="0"/>
              <w:pageBreakBefore w:val="0"/>
              <w:widowControl/>
              <w:wordWrap/>
              <w:overflowPunct/>
              <w:topLinePunct w:val="0"/>
              <w:bidi w:val="0"/>
              <w:spacing w:line="422" w:lineRule="atLeast"/>
              <w:ind w:left="0" w:right="0"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训练设施</w:t>
            </w:r>
          </w:p>
        </w:tc>
        <w:tc>
          <w:tcPr>
            <w:tcW w:w="6309" w:type="dxa"/>
            <w:vAlign w:val="top"/>
          </w:tcPr>
          <w:p w14:paraId="70AC77BD">
            <w:pPr>
              <w:pStyle w:val="14"/>
              <w:keepNext w:val="0"/>
              <w:keepLines w:val="0"/>
              <w:pageBreakBefore w:val="0"/>
              <w:widowControl/>
              <w:kinsoku w:val="0"/>
              <w:wordWrap/>
              <w:overflowPunct/>
              <w:topLinePunct w:val="0"/>
              <w:bidi w:val="0"/>
              <w:adjustRightInd w:val="0"/>
              <w:snapToGrid w:val="0"/>
              <w:spacing w:line="422" w:lineRule="atLeast"/>
              <w:ind w:left="0" w:right="0" w:firstLine="416" w:firstLineChars="200"/>
              <w:jc w:val="left"/>
              <w:textAlignment w:val="baseline"/>
              <w:rPr>
                <w:rFonts w:hint="eastAsia" w:ascii="仿宋_GB2312" w:hAnsi="仿宋_GB2312" w:eastAsia="仿宋_GB2312" w:cs="仿宋_GB2312"/>
                <w:snapToGrid w:val="0"/>
                <w:color w:val="000000"/>
                <w:spacing w:val="-1"/>
                <w:kern w:val="0"/>
                <w:sz w:val="21"/>
                <w:szCs w:val="21"/>
                <w:lang w:val="en-US" w:eastAsia="zh-CN" w:bidi="ar-SA"/>
              </w:rPr>
            </w:pPr>
            <w:r>
              <w:rPr>
                <w:rFonts w:hint="eastAsia" w:ascii="仿宋_GB2312" w:hAnsi="仿宋_GB2312" w:eastAsia="仿宋_GB2312" w:cs="仿宋_GB2312"/>
                <w:snapToGrid w:val="0"/>
                <w:color w:val="000000"/>
                <w:spacing w:val="-1"/>
                <w:kern w:val="0"/>
                <w:sz w:val="21"/>
                <w:szCs w:val="21"/>
                <w:lang w:val="en-US" w:eastAsia="en-US" w:bidi="ar-SA"/>
              </w:rPr>
              <w:t>1.提供至少6块可供青训中心专门使用，参照FIFA标准修建的11人制训练场地，其中至少2块天然草训练场地。(土地紧缺，无法实现集中连片建设球场的地区，可以设立省级青训中心分中心，“1+N”的方式满足省级青训中心全部梯队训练比赛需要)</w:t>
            </w:r>
            <w:r>
              <w:rPr>
                <w:rFonts w:hint="eastAsia" w:ascii="仿宋_GB2312" w:hAnsi="仿宋_GB2312" w:eastAsia="仿宋_GB2312" w:cs="仿宋_GB2312"/>
                <w:snapToGrid w:val="0"/>
                <w:color w:val="000000"/>
                <w:spacing w:val="-1"/>
                <w:kern w:val="0"/>
                <w:sz w:val="21"/>
                <w:szCs w:val="21"/>
                <w:lang w:val="en-US" w:eastAsia="zh-CN" w:bidi="ar-SA"/>
              </w:rPr>
              <w:t>。</w:t>
            </w:r>
          </w:p>
          <w:p w14:paraId="24807B66">
            <w:pPr>
              <w:pStyle w:val="14"/>
              <w:keepNext w:val="0"/>
              <w:keepLines w:val="0"/>
              <w:pageBreakBefore w:val="0"/>
              <w:widowControl/>
              <w:kinsoku w:val="0"/>
              <w:wordWrap/>
              <w:overflowPunct/>
              <w:topLinePunct w:val="0"/>
              <w:bidi w:val="0"/>
              <w:adjustRightInd w:val="0"/>
              <w:snapToGrid w:val="0"/>
              <w:spacing w:line="422" w:lineRule="atLeast"/>
              <w:ind w:left="0" w:right="0" w:firstLine="416" w:firstLineChars="200"/>
              <w:jc w:val="left"/>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2.提供至少1块配备专业照明、看台及更衣室的比赛场地。看台可以为简易看台，可容纳2000人以上观众。</w:t>
            </w:r>
          </w:p>
          <w:p w14:paraId="3300BED4">
            <w:pPr>
              <w:pStyle w:val="14"/>
              <w:keepNext w:val="0"/>
              <w:keepLines w:val="0"/>
              <w:pageBreakBefore w:val="0"/>
              <w:widowControl/>
              <w:kinsoku w:val="0"/>
              <w:wordWrap/>
              <w:overflowPunct/>
              <w:topLinePunct w:val="0"/>
              <w:bidi w:val="0"/>
              <w:adjustRightInd w:val="0"/>
              <w:snapToGrid w:val="0"/>
              <w:spacing w:line="422" w:lineRule="atLeast"/>
              <w:ind w:left="0" w:right="0" w:firstLine="416" w:firstLineChars="200"/>
              <w:jc w:val="left"/>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3.提供其他可供青训中心专门使用的五人制、八人制或室内训练场地。</w:t>
            </w:r>
          </w:p>
          <w:p w14:paraId="01AD668A">
            <w:pPr>
              <w:pStyle w:val="14"/>
              <w:keepNext w:val="0"/>
              <w:keepLines w:val="0"/>
              <w:pageBreakBefore w:val="0"/>
              <w:widowControl/>
              <w:kinsoku w:val="0"/>
              <w:wordWrap/>
              <w:overflowPunct/>
              <w:topLinePunct w:val="0"/>
              <w:bidi w:val="0"/>
              <w:adjustRightInd w:val="0"/>
              <w:snapToGrid w:val="0"/>
              <w:spacing w:line="422" w:lineRule="atLeast"/>
              <w:ind w:left="0" w:right="0" w:firstLine="416" w:firstLineChars="200"/>
              <w:jc w:val="left"/>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4.设置急救室并配备AED设备及持证急救人员，确保训练安全。</w:t>
            </w:r>
          </w:p>
          <w:p w14:paraId="07741CDC">
            <w:pPr>
              <w:pStyle w:val="14"/>
              <w:keepNext w:val="0"/>
              <w:keepLines w:val="0"/>
              <w:pageBreakBefore w:val="0"/>
              <w:widowControl/>
              <w:kinsoku w:val="0"/>
              <w:wordWrap/>
              <w:overflowPunct/>
              <w:topLinePunct w:val="0"/>
              <w:bidi w:val="0"/>
              <w:adjustRightInd w:val="0"/>
              <w:snapToGrid w:val="0"/>
              <w:spacing w:line="422" w:lineRule="atLeast"/>
              <w:ind w:left="0" w:right="0" w:firstLine="416" w:firstLineChars="200"/>
              <w:jc w:val="left"/>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5.配备独立力量房、健身房(配专业器械)及医疗康复科研用房。</w:t>
            </w:r>
          </w:p>
          <w:p w14:paraId="50614A21">
            <w:pPr>
              <w:pStyle w:val="14"/>
              <w:keepNext w:val="0"/>
              <w:keepLines w:val="0"/>
              <w:pageBreakBefore w:val="0"/>
              <w:widowControl/>
              <w:kinsoku w:val="0"/>
              <w:wordWrap/>
              <w:overflowPunct/>
              <w:topLinePunct w:val="0"/>
              <w:bidi w:val="0"/>
              <w:adjustRightInd w:val="0"/>
              <w:snapToGrid w:val="0"/>
              <w:spacing w:line="422" w:lineRule="atLeast"/>
              <w:ind w:left="0" w:right="0" w:firstLine="416" w:firstLineChars="200"/>
              <w:jc w:val="left"/>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鼓励具备条件的省份有序提升场地草坪质量，扩大场地数量规模，增加体能训练、伤病康复和室内训练场等设施。</w:t>
            </w:r>
          </w:p>
        </w:tc>
      </w:tr>
      <w:tr w14:paraId="338B9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1170" w:type="dxa"/>
            <w:gridSpan w:val="2"/>
            <w:vMerge w:val="continue"/>
            <w:tcBorders>
              <w:top w:val="nil"/>
            </w:tcBorders>
            <w:vAlign w:val="center"/>
          </w:tcPr>
          <w:p w14:paraId="667720A8">
            <w:pPr>
              <w:keepNext w:val="0"/>
              <w:keepLines w:val="0"/>
              <w:pageBreakBefore w:val="0"/>
              <w:widowControl/>
              <w:wordWrap/>
              <w:overflowPunct/>
              <w:topLinePunct w:val="0"/>
              <w:bidi w:val="0"/>
              <w:spacing w:line="422" w:lineRule="atLeas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1404" w:type="dxa"/>
            <w:vMerge w:val="continue"/>
            <w:tcBorders>
              <w:top w:val="nil"/>
            </w:tcBorders>
            <w:vAlign w:val="center"/>
          </w:tcPr>
          <w:p w14:paraId="367A4092">
            <w:pPr>
              <w:keepNext w:val="0"/>
              <w:keepLines w:val="0"/>
              <w:pageBreakBefore w:val="0"/>
              <w:widowControl/>
              <w:wordWrap/>
              <w:overflowPunct/>
              <w:topLinePunct w:val="0"/>
              <w:bidi w:val="0"/>
              <w:spacing w:line="422" w:lineRule="atLeast"/>
              <w:ind w:left="0" w:right="0"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6309" w:type="dxa"/>
            <w:vAlign w:val="top"/>
          </w:tcPr>
          <w:p w14:paraId="7ADA3C2A">
            <w:pPr>
              <w:pStyle w:val="14"/>
              <w:keepNext w:val="0"/>
              <w:keepLines w:val="0"/>
              <w:pageBreakBefore w:val="0"/>
              <w:widowControl/>
              <w:kinsoku w:val="0"/>
              <w:wordWrap/>
              <w:overflowPunct/>
              <w:topLinePunct w:val="0"/>
              <w:bidi w:val="0"/>
              <w:adjustRightInd w:val="0"/>
              <w:snapToGrid w:val="0"/>
              <w:spacing w:line="422" w:lineRule="atLeast"/>
              <w:ind w:left="0" w:right="0" w:firstLine="416" w:firstLineChars="200"/>
              <w:jc w:val="left"/>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基础版：提供至少4块可供青训中心专门使用，参照FIFA标准修建的11人制训练场地，其中至少1块天然草训练场地。(土地紧缺，无法实现集中连片建设球场的地区，可设立省级青训中心分中心，“1+N”的方式满足省级青训中心全部梯队训练比赛需要)</w:t>
            </w:r>
          </w:p>
        </w:tc>
      </w:tr>
      <w:tr w14:paraId="2A2B3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2" w:hRule="atLeast"/>
        </w:trPr>
        <w:tc>
          <w:tcPr>
            <w:tcW w:w="1170" w:type="dxa"/>
            <w:gridSpan w:val="2"/>
            <w:vMerge w:val="restart"/>
            <w:tcBorders>
              <w:top w:val="single" w:color="000000" w:sz="2" w:space="0"/>
              <w:bottom w:val="nil"/>
            </w:tcBorders>
            <w:vAlign w:val="center"/>
          </w:tcPr>
          <w:p w14:paraId="69764F19">
            <w:pPr>
              <w:pStyle w:val="14"/>
              <w:keepNext w:val="0"/>
              <w:keepLines w:val="0"/>
              <w:pageBreakBefore w:val="0"/>
              <w:widowControl/>
              <w:wordWrap/>
              <w:overflowPunct/>
              <w:topLinePunct w:val="0"/>
              <w:bidi w:val="0"/>
              <w:spacing w:line="422" w:lineRule="atLeas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硬件设施</w:t>
            </w:r>
          </w:p>
        </w:tc>
        <w:tc>
          <w:tcPr>
            <w:tcW w:w="1404" w:type="dxa"/>
            <w:tcBorders>
              <w:top w:val="single" w:color="000000" w:sz="2" w:space="0"/>
              <w:bottom w:val="single" w:color="000000" w:sz="2" w:space="0"/>
            </w:tcBorders>
            <w:vAlign w:val="center"/>
          </w:tcPr>
          <w:p w14:paraId="5453554C">
            <w:pPr>
              <w:pStyle w:val="14"/>
              <w:keepNext w:val="0"/>
              <w:keepLines w:val="0"/>
              <w:pageBreakBefore w:val="0"/>
              <w:widowControl/>
              <w:wordWrap/>
              <w:overflowPunct/>
              <w:topLinePunct w:val="0"/>
              <w:bidi w:val="0"/>
              <w:spacing w:line="422" w:lineRule="atLeast"/>
              <w:ind w:left="0" w:right="0"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生活办公</w:t>
            </w:r>
          </w:p>
        </w:tc>
        <w:tc>
          <w:tcPr>
            <w:tcW w:w="6309" w:type="dxa"/>
            <w:tcBorders>
              <w:top w:val="single" w:color="000000" w:sz="2" w:space="0"/>
              <w:bottom w:val="single" w:color="000000" w:sz="2" w:space="0"/>
            </w:tcBorders>
            <w:vAlign w:val="top"/>
          </w:tcPr>
          <w:p w14:paraId="6166D5EB">
            <w:pPr>
              <w:pStyle w:val="14"/>
              <w:keepNext w:val="0"/>
              <w:keepLines w:val="0"/>
              <w:pageBreakBefore w:val="0"/>
              <w:widowControl/>
              <w:kinsoku w:val="0"/>
              <w:wordWrap/>
              <w:overflowPunct/>
              <w:topLinePunct w:val="0"/>
              <w:bidi w:val="0"/>
              <w:adjustRightInd w:val="0"/>
              <w:snapToGrid w:val="0"/>
              <w:spacing w:line="422" w:lineRule="atLeast"/>
              <w:ind w:left="0" w:right="0" w:firstLine="416" w:firstLineChars="200"/>
              <w:jc w:val="left"/>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1.配备满足球员和工作人员用餐需求的餐厅，由具备专业资质的餐饮公司提供服务，确保食品安全保障。</w:t>
            </w:r>
          </w:p>
          <w:p w14:paraId="4BB51280">
            <w:pPr>
              <w:pStyle w:val="14"/>
              <w:keepNext w:val="0"/>
              <w:keepLines w:val="0"/>
              <w:pageBreakBefore w:val="0"/>
              <w:widowControl/>
              <w:kinsoku w:val="0"/>
              <w:wordWrap/>
              <w:overflowPunct/>
              <w:topLinePunct w:val="0"/>
              <w:bidi w:val="0"/>
              <w:adjustRightInd w:val="0"/>
              <w:snapToGrid w:val="0"/>
              <w:spacing w:line="422" w:lineRule="atLeast"/>
              <w:ind w:left="0" w:right="0" w:firstLine="416" w:firstLineChars="200"/>
              <w:jc w:val="left"/>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2.配备满足球员和工作人员日常学习、生活的宿舍及休闲空间。</w:t>
            </w:r>
          </w:p>
          <w:p w14:paraId="2824C9EF">
            <w:pPr>
              <w:pStyle w:val="14"/>
              <w:keepNext w:val="0"/>
              <w:keepLines w:val="0"/>
              <w:pageBreakBefore w:val="0"/>
              <w:widowControl/>
              <w:kinsoku w:val="0"/>
              <w:wordWrap/>
              <w:overflowPunct/>
              <w:topLinePunct w:val="0"/>
              <w:bidi w:val="0"/>
              <w:adjustRightInd w:val="0"/>
              <w:snapToGrid w:val="0"/>
              <w:spacing w:line="422" w:lineRule="atLeast"/>
              <w:ind w:left="0" w:right="0" w:firstLine="416" w:firstLineChars="200"/>
              <w:jc w:val="left"/>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3.配备能满足技术团队和管理团队日常需求的办公室、会议室，同时配备办公设施、办公用品。</w:t>
            </w:r>
          </w:p>
        </w:tc>
      </w:tr>
      <w:tr w14:paraId="44539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1" w:hRule="atLeast"/>
        </w:trPr>
        <w:tc>
          <w:tcPr>
            <w:tcW w:w="1170" w:type="dxa"/>
            <w:gridSpan w:val="2"/>
            <w:vMerge w:val="continue"/>
            <w:tcBorders>
              <w:top w:val="nil"/>
              <w:bottom w:val="single" w:color="000000" w:sz="2" w:space="0"/>
            </w:tcBorders>
            <w:vAlign w:val="center"/>
          </w:tcPr>
          <w:p w14:paraId="3A7494D4">
            <w:pPr>
              <w:keepNext w:val="0"/>
              <w:keepLines w:val="0"/>
              <w:pageBreakBefore w:val="0"/>
              <w:widowControl/>
              <w:wordWrap/>
              <w:overflowPunct/>
              <w:topLinePunct w:val="0"/>
              <w:bidi w:val="0"/>
              <w:spacing w:line="422" w:lineRule="atLeas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1404" w:type="dxa"/>
            <w:tcBorders>
              <w:top w:val="single" w:color="000000" w:sz="2" w:space="0"/>
              <w:bottom w:val="single" w:color="000000" w:sz="2" w:space="0"/>
            </w:tcBorders>
            <w:vAlign w:val="center"/>
          </w:tcPr>
          <w:p w14:paraId="6EE784DE">
            <w:pPr>
              <w:pStyle w:val="14"/>
              <w:keepNext w:val="0"/>
              <w:keepLines w:val="0"/>
              <w:pageBreakBefore w:val="0"/>
              <w:widowControl/>
              <w:wordWrap/>
              <w:overflowPunct/>
              <w:topLinePunct w:val="0"/>
              <w:bidi w:val="0"/>
              <w:spacing w:line="422" w:lineRule="atLeast"/>
              <w:ind w:left="0" w:right="0"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教学科研</w:t>
            </w:r>
          </w:p>
        </w:tc>
        <w:tc>
          <w:tcPr>
            <w:tcW w:w="6309" w:type="dxa"/>
            <w:tcBorders>
              <w:top w:val="single" w:color="000000" w:sz="2" w:space="0"/>
              <w:bottom w:val="single" w:color="000000" w:sz="2" w:space="0"/>
            </w:tcBorders>
            <w:vAlign w:val="top"/>
          </w:tcPr>
          <w:p w14:paraId="62A7E418">
            <w:pPr>
              <w:pStyle w:val="14"/>
              <w:keepNext w:val="0"/>
              <w:keepLines w:val="0"/>
              <w:pageBreakBefore w:val="0"/>
              <w:widowControl/>
              <w:kinsoku w:val="0"/>
              <w:wordWrap/>
              <w:overflowPunct/>
              <w:topLinePunct w:val="0"/>
              <w:bidi w:val="0"/>
              <w:adjustRightInd w:val="0"/>
              <w:snapToGrid w:val="0"/>
              <w:spacing w:line="422" w:lineRule="atLeast"/>
              <w:ind w:left="0" w:right="0" w:firstLine="416" w:firstLineChars="200"/>
              <w:jc w:val="left"/>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1.青训中心建设运动科学实验室，配备满足球队基本需要的运动科学设施设备，主要包括运动生理生化、竞技能力测评、技术动作分析、智慧化训练、心理健康咨询等。</w:t>
            </w:r>
          </w:p>
          <w:p w14:paraId="0788746F">
            <w:pPr>
              <w:pStyle w:val="14"/>
              <w:keepNext w:val="0"/>
              <w:keepLines w:val="0"/>
              <w:pageBreakBefore w:val="0"/>
              <w:widowControl/>
              <w:kinsoku w:val="0"/>
              <w:wordWrap/>
              <w:overflowPunct/>
              <w:topLinePunct w:val="0"/>
              <w:bidi w:val="0"/>
              <w:adjustRightInd w:val="0"/>
              <w:snapToGrid w:val="0"/>
              <w:spacing w:line="422" w:lineRule="atLeast"/>
              <w:ind w:left="0" w:right="0" w:firstLine="416" w:firstLineChars="200"/>
              <w:jc w:val="left"/>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2.配备智能教学中心，配备远程教育教室和高品质视频会议系统。有条件的可以配备战术分析室，根据条件配备虚拟推演系统和3D比赛复盘平台。</w:t>
            </w:r>
          </w:p>
          <w:p w14:paraId="262524C9">
            <w:pPr>
              <w:pStyle w:val="14"/>
              <w:keepNext w:val="0"/>
              <w:keepLines w:val="0"/>
              <w:pageBreakBefore w:val="0"/>
              <w:widowControl/>
              <w:kinsoku w:val="0"/>
              <w:wordWrap/>
              <w:overflowPunct/>
              <w:topLinePunct w:val="0"/>
              <w:bidi w:val="0"/>
              <w:adjustRightInd w:val="0"/>
              <w:snapToGrid w:val="0"/>
              <w:spacing w:line="422" w:lineRule="atLeast"/>
              <w:ind w:left="0" w:right="0" w:firstLine="416" w:firstLineChars="200"/>
              <w:jc w:val="left"/>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3.可以根据实际逐步配备语言训练舱，设立多语种AI陪练，提升青少年球员国际化素养，支撑海外人才培养计划实施。</w:t>
            </w:r>
          </w:p>
        </w:tc>
      </w:tr>
      <w:tr w14:paraId="00072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170" w:type="dxa"/>
            <w:gridSpan w:val="2"/>
            <w:tcBorders>
              <w:top w:val="single" w:color="000000" w:sz="2" w:space="0"/>
              <w:bottom w:val="nil"/>
            </w:tcBorders>
            <w:vAlign w:val="center"/>
          </w:tcPr>
          <w:p w14:paraId="25643607">
            <w:pPr>
              <w:keepNext w:val="0"/>
              <w:keepLines w:val="0"/>
              <w:pageBreakBefore w:val="0"/>
              <w:widowControl/>
              <w:kinsoku/>
              <w:wordWrap/>
              <w:overflowPunct/>
              <w:topLinePunct w:val="0"/>
              <w:autoSpaceDE w:val="0"/>
              <w:autoSpaceDN w:val="0"/>
              <w:bidi w:val="0"/>
              <w:adjustRightInd w:val="0"/>
              <w:snapToGrid w:val="0"/>
              <w:spacing w:before="0" w:line="240" w:lineRule="exact"/>
              <w:ind w:left="0" w:leftChars="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黑体" w:hAnsi="黑体" w:eastAsia="黑体" w:cs="黑体"/>
                <w:snapToGrid w:val="0"/>
                <w:color w:val="000000"/>
                <w:spacing w:val="-5"/>
                <w:kern w:val="0"/>
                <w:sz w:val="21"/>
                <w:szCs w:val="21"/>
                <w:lang w:val="en-US" w:eastAsia="en-US" w:bidi="ar-SA"/>
              </w:rPr>
              <w:t>工作板块</w:t>
            </w:r>
          </w:p>
        </w:tc>
        <w:tc>
          <w:tcPr>
            <w:tcW w:w="1404" w:type="dxa"/>
            <w:tcBorders>
              <w:top w:val="single" w:color="000000" w:sz="2" w:space="0"/>
              <w:bottom w:val="single" w:color="000000" w:sz="2" w:space="0"/>
            </w:tcBorders>
            <w:vAlign w:val="center"/>
          </w:tcPr>
          <w:p w14:paraId="533CE512">
            <w:pPr>
              <w:keepNext w:val="0"/>
              <w:keepLines w:val="0"/>
              <w:pageBreakBefore w:val="0"/>
              <w:widowControl/>
              <w:kinsoku/>
              <w:wordWrap/>
              <w:overflowPunct/>
              <w:topLinePunct w:val="0"/>
              <w:autoSpaceDE w:val="0"/>
              <w:autoSpaceDN w:val="0"/>
              <w:bidi w:val="0"/>
              <w:adjustRightInd w:val="0"/>
              <w:snapToGrid w:val="0"/>
              <w:spacing w:before="0" w:line="240" w:lineRule="exact"/>
              <w:ind w:left="0" w:leftChars="0" w:right="0" w:rightChars="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黑体" w:hAnsi="黑体" w:eastAsia="黑体" w:cs="黑体"/>
                <w:snapToGrid w:val="0"/>
                <w:color w:val="000000"/>
                <w:spacing w:val="-10"/>
                <w:kern w:val="0"/>
                <w:sz w:val="21"/>
                <w:szCs w:val="21"/>
                <w:lang w:val="en-US" w:eastAsia="en-US" w:bidi="ar-SA"/>
              </w:rPr>
              <w:t>内容</w:t>
            </w:r>
          </w:p>
        </w:tc>
        <w:tc>
          <w:tcPr>
            <w:tcW w:w="6309" w:type="dxa"/>
            <w:tcBorders>
              <w:top w:val="single" w:color="000000" w:sz="2" w:space="0"/>
              <w:bottom w:val="single" w:color="000000" w:sz="2" w:space="0"/>
            </w:tcBorders>
            <w:vAlign w:val="center"/>
          </w:tcPr>
          <w:p w14:paraId="3BF62A6E">
            <w:pPr>
              <w:keepNext w:val="0"/>
              <w:keepLines w:val="0"/>
              <w:pageBreakBefore w:val="0"/>
              <w:widowControl/>
              <w:kinsoku/>
              <w:wordWrap/>
              <w:overflowPunct/>
              <w:topLinePunct w:val="0"/>
              <w:autoSpaceDE w:val="0"/>
              <w:autoSpaceDN w:val="0"/>
              <w:bidi w:val="0"/>
              <w:adjustRightInd w:val="0"/>
              <w:snapToGrid w:val="0"/>
              <w:spacing w:before="0" w:line="240" w:lineRule="exact"/>
              <w:ind w:left="0" w:leftChars="0" w:right="0" w:rightChars="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黑体" w:hAnsi="黑体" w:eastAsia="黑体" w:cs="黑体"/>
                <w:snapToGrid w:val="0"/>
                <w:color w:val="000000"/>
                <w:spacing w:val="-4"/>
                <w:kern w:val="0"/>
                <w:sz w:val="21"/>
                <w:szCs w:val="21"/>
                <w:lang w:val="en-US" w:eastAsia="en-US" w:bidi="ar-SA"/>
              </w:rPr>
              <w:t>说明</w:t>
            </w:r>
          </w:p>
        </w:tc>
      </w:tr>
      <w:tr w14:paraId="13E70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746" w:type="dxa"/>
            <w:vMerge w:val="restart"/>
            <w:tcBorders>
              <w:top w:val="single" w:color="000000" w:sz="2" w:space="0"/>
              <w:bottom w:val="nil"/>
            </w:tcBorders>
            <w:vAlign w:val="center"/>
          </w:tcPr>
          <w:p w14:paraId="07B3E2BA">
            <w:pPr>
              <w:pStyle w:val="14"/>
              <w:keepNext w:val="0"/>
              <w:keepLines w:val="0"/>
              <w:pageBreakBefore w:val="0"/>
              <w:widowControl/>
              <w:wordWrap/>
              <w:overflowPunct/>
              <w:topLinePunct w:val="0"/>
              <w:bidi w:val="0"/>
              <w:spacing w:line="420" w:lineRule="atLeast"/>
              <w:ind w:left="85" w:right="56"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重点工作</w:t>
            </w:r>
          </w:p>
          <w:p w14:paraId="71832A19">
            <w:pPr>
              <w:pStyle w:val="14"/>
              <w:keepNext w:val="0"/>
              <w:keepLines w:val="0"/>
              <w:pageBreakBefore w:val="0"/>
              <w:widowControl/>
              <w:wordWrap/>
              <w:overflowPunct/>
              <w:topLinePunct w:val="0"/>
              <w:bidi w:val="0"/>
              <w:spacing w:line="420" w:lineRule="atLeast"/>
              <w:ind w:left="85" w:right="56"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(一)</w:t>
            </w:r>
          </w:p>
        </w:tc>
        <w:tc>
          <w:tcPr>
            <w:tcW w:w="424" w:type="dxa"/>
            <w:vMerge w:val="restart"/>
            <w:tcBorders>
              <w:top w:val="single" w:color="000000" w:sz="2" w:space="0"/>
              <w:bottom w:val="nil"/>
            </w:tcBorders>
            <w:vAlign w:val="center"/>
          </w:tcPr>
          <w:p w14:paraId="228528D4">
            <w:pPr>
              <w:pStyle w:val="14"/>
              <w:keepNext w:val="0"/>
              <w:keepLines w:val="0"/>
              <w:pageBreakBefore w:val="0"/>
              <w:widowControl/>
              <w:wordWrap/>
              <w:overflowPunct/>
              <w:topLinePunct w:val="0"/>
              <w:bidi w:val="0"/>
              <w:spacing w:line="420" w:lineRule="atLeast"/>
              <w:ind w:left="80" w:right="77"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球员培养</w:t>
            </w:r>
          </w:p>
        </w:tc>
        <w:tc>
          <w:tcPr>
            <w:tcW w:w="1404" w:type="dxa"/>
            <w:tcBorders>
              <w:top w:val="single" w:color="000000" w:sz="2" w:space="0"/>
              <w:bottom w:val="single" w:color="000000" w:sz="2" w:space="0"/>
            </w:tcBorders>
            <w:vAlign w:val="center"/>
          </w:tcPr>
          <w:p w14:paraId="0610D13D">
            <w:pPr>
              <w:pStyle w:val="14"/>
              <w:keepNext w:val="0"/>
              <w:keepLines w:val="0"/>
              <w:pageBreakBefore w:val="0"/>
              <w:widowControl/>
              <w:wordWrap/>
              <w:overflowPunct/>
              <w:topLinePunct w:val="0"/>
              <w:bidi w:val="0"/>
              <w:spacing w:line="420" w:lineRule="atLeast"/>
              <w:ind w:left="0" w:right="0"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球员培养方案</w:t>
            </w:r>
          </w:p>
        </w:tc>
        <w:tc>
          <w:tcPr>
            <w:tcW w:w="6309" w:type="dxa"/>
            <w:tcBorders>
              <w:top w:val="single" w:color="000000" w:sz="2" w:space="0"/>
              <w:bottom w:val="single" w:color="000000" w:sz="2" w:space="0"/>
            </w:tcBorders>
            <w:vAlign w:val="top"/>
          </w:tcPr>
          <w:p w14:paraId="6D52A8B6">
            <w:pPr>
              <w:pStyle w:val="14"/>
              <w:keepNext w:val="0"/>
              <w:keepLines w:val="0"/>
              <w:pageBreakBefore w:val="0"/>
              <w:widowControl/>
              <w:wordWrap/>
              <w:overflowPunct/>
              <w:topLinePunct w:val="0"/>
              <w:bidi w:val="0"/>
              <w:spacing w:line="420" w:lineRule="atLeas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制定符合本省实际情况以及国际足球发展规律的球员培养方案(或球员培养大纲),方案内容应包括球员培养目标、球员“选材—跟踪—培养”体系设计、训练指导大纲、教案库、各类技术活动(训练、比赛、培训等)标准流程及工作规范、工作评价体系等内容。</w:t>
            </w:r>
          </w:p>
        </w:tc>
      </w:tr>
      <w:tr w14:paraId="1D270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1" w:hRule="atLeast"/>
        </w:trPr>
        <w:tc>
          <w:tcPr>
            <w:tcW w:w="746" w:type="dxa"/>
            <w:vMerge w:val="continue"/>
            <w:tcBorders>
              <w:top w:val="nil"/>
              <w:bottom w:val="nil"/>
            </w:tcBorders>
            <w:vAlign w:val="center"/>
          </w:tcPr>
          <w:p w14:paraId="04CCDC4F">
            <w:pPr>
              <w:keepNext w:val="0"/>
              <w:keepLines w:val="0"/>
              <w:pageBreakBefore w:val="0"/>
              <w:widowControl/>
              <w:wordWrap/>
              <w:overflowPunct/>
              <w:topLinePunct w:val="0"/>
              <w:bidi w:val="0"/>
              <w:spacing w:line="420" w:lineRule="atLeas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424" w:type="dxa"/>
            <w:vMerge w:val="continue"/>
            <w:tcBorders>
              <w:top w:val="nil"/>
              <w:bottom w:val="nil"/>
            </w:tcBorders>
            <w:vAlign w:val="center"/>
          </w:tcPr>
          <w:p w14:paraId="500AC041">
            <w:pPr>
              <w:keepNext w:val="0"/>
              <w:keepLines w:val="0"/>
              <w:pageBreakBefore w:val="0"/>
              <w:widowControl/>
              <w:wordWrap/>
              <w:overflowPunct/>
              <w:topLinePunct w:val="0"/>
              <w:bidi w:val="0"/>
              <w:spacing w:line="420" w:lineRule="atLeas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1404" w:type="dxa"/>
            <w:vMerge w:val="restart"/>
            <w:tcBorders>
              <w:top w:val="single" w:color="000000" w:sz="2" w:space="0"/>
              <w:bottom w:val="nil"/>
            </w:tcBorders>
            <w:vAlign w:val="center"/>
          </w:tcPr>
          <w:p w14:paraId="1F8DBC9F">
            <w:pPr>
              <w:pStyle w:val="14"/>
              <w:keepNext w:val="0"/>
              <w:keepLines w:val="0"/>
              <w:pageBreakBefore w:val="0"/>
              <w:widowControl/>
              <w:wordWrap/>
              <w:overflowPunct/>
              <w:topLinePunct w:val="0"/>
              <w:bidi w:val="0"/>
              <w:spacing w:line="420" w:lineRule="atLeast"/>
              <w:ind w:left="0" w:right="0"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球员选材、跟踪及数据库建设</w:t>
            </w:r>
          </w:p>
        </w:tc>
        <w:tc>
          <w:tcPr>
            <w:tcW w:w="6309" w:type="dxa"/>
            <w:tcBorders>
              <w:top w:val="single" w:color="000000" w:sz="2" w:space="0"/>
              <w:bottom w:val="single" w:color="000000" w:sz="2" w:space="0"/>
            </w:tcBorders>
            <w:vAlign w:val="top"/>
          </w:tcPr>
          <w:p w14:paraId="4559A512">
            <w:pPr>
              <w:pStyle w:val="14"/>
              <w:keepNext w:val="0"/>
              <w:keepLines w:val="0"/>
              <w:pageBreakBefore w:val="0"/>
              <w:widowControl/>
              <w:wordWrap/>
              <w:overflowPunct/>
              <w:topLinePunct w:val="0"/>
              <w:bidi w:val="0"/>
              <w:spacing w:line="420" w:lineRule="atLeas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1.建立省级U10—U18精英球员数据库，U10—U11各年龄段精英球员储备应不少于150人，U12—U15各年龄段精英球员储备应不少于100人，U16—U18各年龄段精英球员储备应不少于50人。</w:t>
            </w:r>
          </w:p>
          <w:p w14:paraId="3595975B">
            <w:pPr>
              <w:pStyle w:val="14"/>
              <w:keepNext w:val="0"/>
              <w:keepLines w:val="0"/>
              <w:pageBreakBefore w:val="0"/>
              <w:widowControl/>
              <w:wordWrap/>
              <w:overflowPunct/>
              <w:topLinePunct w:val="0"/>
              <w:bidi w:val="0"/>
              <w:spacing w:line="420" w:lineRule="atLeas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2.制定球员选材工作规范，组织技术团队通过观训、观赛、精英训练营等多种形式，对各年龄段精英球员进行评估考察，并录入省级精英球员数据库，对入库球员进行持续跟踪，并保持数据库常态化更新，动态调整进入青训中心培养的球员名单。</w:t>
            </w:r>
          </w:p>
          <w:p w14:paraId="03F3B5AF">
            <w:pPr>
              <w:pStyle w:val="14"/>
              <w:keepNext w:val="0"/>
              <w:keepLines w:val="0"/>
              <w:pageBreakBefore w:val="0"/>
              <w:widowControl/>
              <w:wordWrap/>
              <w:overflowPunct/>
              <w:topLinePunct w:val="0"/>
              <w:bidi w:val="0"/>
              <w:spacing w:line="420" w:lineRule="atLeas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3.为精英球员建立个人档案，定期更新身体信息、测试情况、视频集锦、教练员评估等内容。</w:t>
            </w:r>
          </w:p>
        </w:tc>
      </w:tr>
      <w:tr w14:paraId="4282C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746" w:type="dxa"/>
            <w:vMerge w:val="continue"/>
            <w:tcBorders>
              <w:top w:val="nil"/>
              <w:bottom w:val="single" w:color="000000" w:sz="2" w:space="0"/>
            </w:tcBorders>
            <w:vAlign w:val="center"/>
          </w:tcPr>
          <w:p w14:paraId="3865E15A">
            <w:pPr>
              <w:keepNext w:val="0"/>
              <w:keepLines w:val="0"/>
              <w:pageBreakBefore w:val="0"/>
              <w:widowControl/>
              <w:wordWrap/>
              <w:overflowPunct/>
              <w:topLinePunct w:val="0"/>
              <w:bidi w:val="0"/>
              <w:spacing w:line="420" w:lineRule="atLeas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424" w:type="dxa"/>
            <w:vMerge w:val="continue"/>
            <w:tcBorders>
              <w:top w:val="nil"/>
              <w:bottom w:val="single" w:color="000000" w:sz="2" w:space="0"/>
            </w:tcBorders>
            <w:vAlign w:val="center"/>
          </w:tcPr>
          <w:p w14:paraId="11C87571">
            <w:pPr>
              <w:keepNext w:val="0"/>
              <w:keepLines w:val="0"/>
              <w:pageBreakBefore w:val="0"/>
              <w:widowControl/>
              <w:wordWrap/>
              <w:overflowPunct/>
              <w:topLinePunct w:val="0"/>
              <w:bidi w:val="0"/>
              <w:spacing w:line="420" w:lineRule="atLeas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1404" w:type="dxa"/>
            <w:vMerge w:val="continue"/>
            <w:tcBorders>
              <w:top w:val="nil"/>
              <w:bottom w:val="single" w:color="000000" w:sz="2" w:space="0"/>
            </w:tcBorders>
            <w:vAlign w:val="center"/>
          </w:tcPr>
          <w:p w14:paraId="4946DC5C">
            <w:pPr>
              <w:keepNext w:val="0"/>
              <w:keepLines w:val="0"/>
              <w:pageBreakBefore w:val="0"/>
              <w:widowControl/>
              <w:wordWrap/>
              <w:overflowPunct/>
              <w:topLinePunct w:val="0"/>
              <w:bidi w:val="0"/>
              <w:spacing w:line="420" w:lineRule="atLeast"/>
              <w:ind w:left="0" w:right="0"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6309" w:type="dxa"/>
            <w:tcBorders>
              <w:top w:val="single" w:color="000000" w:sz="2" w:space="0"/>
              <w:bottom w:val="single" w:color="000000" w:sz="2" w:space="0"/>
            </w:tcBorders>
            <w:vAlign w:val="top"/>
          </w:tcPr>
          <w:p w14:paraId="5611E85B">
            <w:pPr>
              <w:pStyle w:val="14"/>
              <w:keepNext w:val="0"/>
              <w:keepLines w:val="0"/>
              <w:pageBreakBefore w:val="0"/>
              <w:widowControl/>
              <w:wordWrap/>
              <w:overflowPunct/>
              <w:topLinePunct w:val="0"/>
              <w:bidi w:val="0"/>
              <w:spacing w:line="420" w:lineRule="atLeas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基础版：建立省级U10—U18精英球员数据库，U10—U11各年龄段精英球员储备应不少于100人，U12—U15各年龄段精英球员储备应不少于60人，U16—U18各年龄段精英球员储备应不少于30人。</w:t>
            </w:r>
          </w:p>
        </w:tc>
      </w:tr>
      <w:tr w14:paraId="0A8B6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46" w:type="dxa"/>
            <w:vMerge w:val="restart"/>
            <w:tcBorders>
              <w:top w:val="single" w:color="000000" w:sz="2" w:space="0"/>
              <w:bottom w:val="nil"/>
            </w:tcBorders>
            <w:vAlign w:val="center"/>
          </w:tcPr>
          <w:p w14:paraId="4EAE3420">
            <w:pPr>
              <w:pStyle w:val="14"/>
              <w:keepNext w:val="0"/>
              <w:keepLines w:val="0"/>
              <w:pageBreakBefore w:val="0"/>
              <w:widowControl/>
              <w:wordWrap/>
              <w:overflowPunct/>
              <w:topLinePunct w:val="0"/>
              <w:bidi w:val="0"/>
              <w:spacing w:line="420" w:lineRule="atLeast"/>
              <w:ind w:left="74" w:right="56"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重点工作</w:t>
            </w:r>
          </w:p>
          <w:p w14:paraId="2E4F2B1F">
            <w:pPr>
              <w:pStyle w:val="14"/>
              <w:keepNext w:val="0"/>
              <w:keepLines w:val="0"/>
              <w:pageBreakBefore w:val="0"/>
              <w:widowControl/>
              <w:wordWrap/>
              <w:overflowPunct/>
              <w:topLinePunct w:val="0"/>
              <w:bidi w:val="0"/>
              <w:spacing w:line="420" w:lineRule="atLeast"/>
              <w:ind w:left="74" w:right="56"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(一)</w:t>
            </w:r>
          </w:p>
        </w:tc>
        <w:tc>
          <w:tcPr>
            <w:tcW w:w="424" w:type="dxa"/>
            <w:vMerge w:val="restart"/>
            <w:tcBorders>
              <w:top w:val="single" w:color="000000" w:sz="2" w:space="0"/>
              <w:bottom w:val="nil"/>
            </w:tcBorders>
            <w:vAlign w:val="center"/>
          </w:tcPr>
          <w:p w14:paraId="047710D2">
            <w:pPr>
              <w:pStyle w:val="14"/>
              <w:keepNext w:val="0"/>
              <w:keepLines w:val="0"/>
              <w:pageBreakBefore w:val="0"/>
              <w:widowControl/>
              <w:wordWrap/>
              <w:overflowPunct/>
              <w:topLinePunct w:val="0"/>
              <w:bidi w:val="0"/>
              <w:spacing w:line="420" w:lineRule="atLeast"/>
              <w:ind w:left="90" w:right="77"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球员培养</w:t>
            </w:r>
          </w:p>
        </w:tc>
        <w:tc>
          <w:tcPr>
            <w:tcW w:w="1404" w:type="dxa"/>
            <w:tcBorders>
              <w:top w:val="single" w:color="000000" w:sz="2" w:space="0"/>
              <w:bottom w:val="single" w:color="000000" w:sz="2" w:space="0"/>
            </w:tcBorders>
            <w:vAlign w:val="center"/>
          </w:tcPr>
          <w:p w14:paraId="22C4B182">
            <w:pPr>
              <w:pStyle w:val="14"/>
              <w:keepNext w:val="0"/>
              <w:keepLines w:val="0"/>
              <w:pageBreakBefore w:val="0"/>
              <w:widowControl/>
              <w:wordWrap/>
              <w:overflowPunct/>
              <w:topLinePunct w:val="0"/>
              <w:bidi w:val="0"/>
              <w:spacing w:line="420" w:lineRule="atLeast"/>
              <w:ind w:left="0" w:right="0"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球员选材、跟踪及数据库建设</w:t>
            </w:r>
          </w:p>
        </w:tc>
        <w:tc>
          <w:tcPr>
            <w:tcW w:w="6309" w:type="dxa"/>
            <w:tcBorders>
              <w:top w:val="single" w:color="000000" w:sz="2" w:space="0"/>
              <w:bottom w:val="single" w:color="000000" w:sz="2" w:space="0"/>
            </w:tcBorders>
            <w:vAlign w:val="top"/>
          </w:tcPr>
          <w:p w14:paraId="4A042328">
            <w:pPr>
              <w:pStyle w:val="14"/>
              <w:keepNext w:val="0"/>
              <w:keepLines w:val="0"/>
              <w:pageBreakBefore w:val="0"/>
              <w:widowControl/>
              <w:wordWrap/>
              <w:overflowPunct/>
              <w:topLinePunct w:val="0"/>
              <w:bidi w:val="0"/>
              <w:spacing w:line="420" w:lineRule="atLeas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升级版：建立省级U10—U18精英球员数据库以及U6—U9潜力球员数据库，U10—U11各年龄段精英球员储备应不少于150人，U12—U15各年龄段精英球员储备应不少于100人，U16—U18各年龄段精英球员储备应不少于50人。</w:t>
            </w:r>
          </w:p>
        </w:tc>
      </w:tr>
      <w:tr w14:paraId="2F683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746" w:type="dxa"/>
            <w:vMerge w:val="continue"/>
            <w:tcBorders>
              <w:top w:val="nil"/>
              <w:bottom w:val="nil"/>
            </w:tcBorders>
            <w:vAlign w:val="center"/>
          </w:tcPr>
          <w:p w14:paraId="48086365">
            <w:pPr>
              <w:keepNext w:val="0"/>
              <w:keepLines w:val="0"/>
              <w:pageBreakBefore w:val="0"/>
              <w:widowControl/>
              <w:wordWrap/>
              <w:overflowPunct/>
              <w:topLinePunct w:val="0"/>
              <w:bidi w:val="0"/>
              <w:spacing w:line="420" w:lineRule="atLeas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424" w:type="dxa"/>
            <w:vMerge w:val="continue"/>
            <w:tcBorders>
              <w:top w:val="nil"/>
              <w:bottom w:val="nil"/>
            </w:tcBorders>
            <w:vAlign w:val="center"/>
          </w:tcPr>
          <w:p w14:paraId="0F34AB90">
            <w:pPr>
              <w:keepNext w:val="0"/>
              <w:keepLines w:val="0"/>
              <w:pageBreakBefore w:val="0"/>
              <w:widowControl/>
              <w:wordWrap/>
              <w:overflowPunct/>
              <w:topLinePunct w:val="0"/>
              <w:bidi w:val="0"/>
              <w:spacing w:line="420" w:lineRule="atLeas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1404" w:type="dxa"/>
            <w:tcBorders>
              <w:top w:val="single" w:color="000000" w:sz="2" w:space="0"/>
              <w:bottom w:val="single" w:color="000000" w:sz="2" w:space="0"/>
            </w:tcBorders>
            <w:vAlign w:val="center"/>
          </w:tcPr>
          <w:p w14:paraId="1FD20573">
            <w:pPr>
              <w:pStyle w:val="14"/>
              <w:keepNext w:val="0"/>
              <w:keepLines w:val="0"/>
              <w:pageBreakBefore w:val="0"/>
              <w:widowControl/>
              <w:wordWrap/>
              <w:overflowPunct/>
              <w:topLinePunct w:val="0"/>
              <w:bidi w:val="0"/>
              <w:spacing w:line="420" w:lineRule="atLeast"/>
              <w:ind w:left="0" w:right="0"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球员综合能力提升</w:t>
            </w:r>
          </w:p>
        </w:tc>
        <w:tc>
          <w:tcPr>
            <w:tcW w:w="6309" w:type="dxa"/>
            <w:tcBorders>
              <w:top w:val="single" w:color="000000" w:sz="2" w:space="0"/>
              <w:bottom w:val="single" w:color="000000" w:sz="2" w:space="0"/>
            </w:tcBorders>
            <w:vAlign w:val="top"/>
          </w:tcPr>
          <w:p w14:paraId="40C0A942">
            <w:pPr>
              <w:pStyle w:val="14"/>
              <w:keepNext w:val="0"/>
              <w:keepLines w:val="0"/>
              <w:pageBreakBefore w:val="0"/>
              <w:widowControl/>
              <w:wordWrap/>
              <w:overflowPunct/>
              <w:topLinePunct w:val="0"/>
              <w:bidi w:val="0"/>
              <w:spacing w:line="420" w:lineRule="atLeas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1.在青训总监统筹下开展各类球员培养活动，包括但不限于组织选拔队短期集训、开展长期强化培养、参与国际赛事及海外拉练等方式。</w:t>
            </w:r>
          </w:p>
          <w:p w14:paraId="37C7BAB7">
            <w:pPr>
              <w:pStyle w:val="14"/>
              <w:keepNext w:val="0"/>
              <w:keepLines w:val="0"/>
              <w:pageBreakBefore w:val="0"/>
              <w:widowControl/>
              <w:wordWrap/>
              <w:overflowPunct/>
              <w:topLinePunct w:val="0"/>
              <w:bidi w:val="0"/>
              <w:spacing w:line="420" w:lineRule="atLeas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2.提升训赛科学性，注重球员个人技术能力、专项位置能力、身体对抗能力和战术实践能力，为球员制定个人综合发展计划。</w:t>
            </w:r>
          </w:p>
        </w:tc>
      </w:tr>
      <w:tr w14:paraId="22619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746" w:type="dxa"/>
            <w:vMerge w:val="continue"/>
            <w:tcBorders>
              <w:top w:val="nil"/>
              <w:bottom w:val="nil"/>
            </w:tcBorders>
            <w:vAlign w:val="center"/>
          </w:tcPr>
          <w:p w14:paraId="25D049CE">
            <w:pPr>
              <w:keepNext w:val="0"/>
              <w:keepLines w:val="0"/>
              <w:pageBreakBefore w:val="0"/>
              <w:widowControl/>
              <w:wordWrap/>
              <w:overflowPunct/>
              <w:topLinePunct w:val="0"/>
              <w:bidi w:val="0"/>
              <w:spacing w:line="420" w:lineRule="atLeas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424" w:type="dxa"/>
            <w:vMerge w:val="continue"/>
            <w:tcBorders>
              <w:top w:val="nil"/>
              <w:bottom w:val="nil"/>
            </w:tcBorders>
            <w:vAlign w:val="center"/>
          </w:tcPr>
          <w:p w14:paraId="026CA598">
            <w:pPr>
              <w:keepNext w:val="0"/>
              <w:keepLines w:val="0"/>
              <w:pageBreakBefore w:val="0"/>
              <w:widowControl/>
              <w:wordWrap/>
              <w:overflowPunct/>
              <w:topLinePunct w:val="0"/>
              <w:bidi w:val="0"/>
              <w:spacing w:line="420" w:lineRule="atLeas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1404" w:type="dxa"/>
            <w:tcBorders>
              <w:top w:val="single" w:color="000000" w:sz="2" w:space="0"/>
              <w:bottom w:val="single" w:color="000000" w:sz="2" w:space="0"/>
            </w:tcBorders>
            <w:vAlign w:val="center"/>
          </w:tcPr>
          <w:p w14:paraId="7403E650">
            <w:pPr>
              <w:pStyle w:val="14"/>
              <w:keepNext w:val="0"/>
              <w:keepLines w:val="0"/>
              <w:pageBreakBefore w:val="0"/>
              <w:widowControl/>
              <w:wordWrap/>
              <w:overflowPunct/>
              <w:topLinePunct w:val="0"/>
              <w:bidi w:val="0"/>
              <w:spacing w:line="420" w:lineRule="atLeast"/>
              <w:ind w:left="0" w:right="0"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球员注册</w:t>
            </w:r>
          </w:p>
        </w:tc>
        <w:tc>
          <w:tcPr>
            <w:tcW w:w="6309" w:type="dxa"/>
            <w:tcBorders>
              <w:top w:val="single" w:color="000000" w:sz="2" w:space="0"/>
              <w:bottom w:val="single" w:color="000000" w:sz="2" w:space="0"/>
            </w:tcBorders>
            <w:vAlign w:val="top"/>
          </w:tcPr>
          <w:p w14:paraId="523D80B6">
            <w:pPr>
              <w:pStyle w:val="14"/>
              <w:keepNext w:val="0"/>
              <w:keepLines w:val="0"/>
              <w:pageBreakBefore w:val="0"/>
              <w:widowControl/>
              <w:wordWrap/>
              <w:overflowPunct/>
              <w:topLinePunct w:val="0"/>
              <w:bidi w:val="0"/>
              <w:spacing w:line="420" w:lineRule="atLeas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参加省级青训中心各类活动的球员，其在中国足协和地方足协、各类青训机构的注册关系不做变更，相关要求参照中国足协球员身份及转会管理相关文件规定执行。</w:t>
            </w:r>
          </w:p>
        </w:tc>
      </w:tr>
      <w:tr w14:paraId="10BAE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746" w:type="dxa"/>
            <w:vMerge w:val="continue"/>
            <w:tcBorders>
              <w:top w:val="nil"/>
              <w:bottom w:val="single" w:color="000000" w:sz="2" w:space="0"/>
            </w:tcBorders>
            <w:vAlign w:val="center"/>
          </w:tcPr>
          <w:p w14:paraId="25A57BA3">
            <w:pPr>
              <w:keepNext w:val="0"/>
              <w:keepLines w:val="0"/>
              <w:pageBreakBefore w:val="0"/>
              <w:widowControl/>
              <w:wordWrap/>
              <w:overflowPunct/>
              <w:topLinePunct w:val="0"/>
              <w:bidi w:val="0"/>
              <w:spacing w:line="420" w:lineRule="atLeas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424" w:type="dxa"/>
            <w:vMerge w:val="continue"/>
            <w:tcBorders>
              <w:top w:val="nil"/>
              <w:bottom w:val="single" w:color="000000" w:sz="2" w:space="0"/>
            </w:tcBorders>
            <w:vAlign w:val="center"/>
          </w:tcPr>
          <w:p w14:paraId="7A50F0D3">
            <w:pPr>
              <w:keepNext w:val="0"/>
              <w:keepLines w:val="0"/>
              <w:pageBreakBefore w:val="0"/>
              <w:widowControl/>
              <w:wordWrap/>
              <w:overflowPunct/>
              <w:topLinePunct w:val="0"/>
              <w:bidi w:val="0"/>
              <w:spacing w:line="420" w:lineRule="atLeas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1404" w:type="dxa"/>
            <w:tcBorders>
              <w:top w:val="single" w:color="000000" w:sz="2" w:space="0"/>
              <w:bottom w:val="single" w:color="000000" w:sz="2" w:space="0"/>
            </w:tcBorders>
            <w:vAlign w:val="center"/>
          </w:tcPr>
          <w:p w14:paraId="2BC26153">
            <w:pPr>
              <w:pStyle w:val="14"/>
              <w:keepNext w:val="0"/>
              <w:keepLines w:val="0"/>
              <w:pageBreakBefore w:val="0"/>
              <w:widowControl/>
              <w:wordWrap/>
              <w:overflowPunct/>
              <w:topLinePunct w:val="0"/>
              <w:bidi w:val="0"/>
              <w:spacing w:line="420" w:lineRule="atLeast"/>
              <w:ind w:left="0" w:right="0"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球员管理</w:t>
            </w:r>
          </w:p>
        </w:tc>
        <w:tc>
          <w:tcPr>
            <w:tcW w:w="6309" w:type="dxa"/>
            <w:tcBorders>
              <w:top w:val="single" w:color="000000" w:sz="2" w:space="0"/>
              <w:bottom w:val="single" w:color="000000" w:sz="2" w:space="0"/>
            </w:tcBorders>
            <w:vAlign w:val="top"/>
          </w:tcPr>
          <w:p w14:paraId="729E0DBB">
            <w:pPr>
              <w:pStyle w:val="14"/>
              <w:keepNext w:val="0"/>
              <w:keepLines w:val="0"/>
              <w:pageBreakBefore w:val="0"/>
              <w:widowControl/>
              <w:wordWrap/>
              <w:overflowPunct/>
              <w:topLinePunct w:val="0"/>
              <w:bidi w:val="0"/>
              <w:spacing w:line="420" w:lineRule="atLeas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针对省级青训中心各类活动当中球员在不同场合下的行为举止，制定球员管理规定，帮助球员养成良好行为规范并树牢纪律意识。</w:t>
            </w:r>
          </w:p>
        </w:tc>
      </w:tr>
      <w:tr w14:paraId="0DE2D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170" w:type="dxa"/>
            <w:gridSpan w:val="2"/>
            <w:tcBorders>
              <w:top w:val="single" w:color="000000" w:sz="2" w:space="0"/>
              <w:bottom w:val="nil"/>
            </w:tcBorders>
            <w:shd w:val="clear" w:color="auto" w:fill="auto"/>
            <w:vAlign w:val="center"/>
          </w:tcPr>
          <w:p w14:paraId="13A3B41E">
            <w:pPr>
              <w:pStyle w:val="14"/>
              <w:keepNext w:val="0"/>
              <w:keepLines w:val="0"/>
              <w:pageBreakBefore w:val="0"/>
              <w:widowControl/>
              <w:kinsoku w:val="0"/>
              <w:wordWrap/>
              <w:overflowPunct/>
              <w:topLinePunct w:val="0"/>
              <w:autoSpaceDE w:val="0"/>
              <w:autoSpaceDN w:val="0"/>
              <w:bidi w:val="0"/>
              <w:adjustRightInd w:val="0"/>
              <w:snapToGrid w:val="0"/>
              <w:spacing w:line="240" w:lineRule="exact"/>
              <w:ind w:left="23" w:leftChars="0" w:firstLine="0" w:firstLineChars="0"/>
              <w:jc w:val="center"/>
              <w:textAlignment w:val="baseline"/>
              <w:rPr>
                <w:rFonts w:hint="eastAsia" w:ascii="黑体" w:hAnsi="黑体" w:eastAsia="黑体" w:cs="黑体"/>
                <w:snapToGrid w:val="0"/>
                <w:color w:val="000000"/>
                <w:spacing w:val="-1"/>
                <w:kern w:val="0"/>
                <w:sz w:val="21"/>
                <w:szCs w:val="21"/>
                <w:lang w:val="en-US" w:eastAsia="en-US" w:bidi="ar-SA"/>
              </w:rPr>
            </w:pPr>
            <w:r>
              <w:rPr>
                <w:rFonts w:hint="eastAsia" w:ascii="黑体" w:hAnsi="黑体" w:eastAsia="黑体" w:cs="黑体"/>
                <w:snapToGrid w:val="0"/>
                <w:color w:val="000000"/>
                <w:spacing w:val="-1"/>
                <w:kern w:val="0"/>
                <w:sz w:val="21"/>
                <w:szCs w:val="21"/>
                <w:lang w:val="en-US" w:eastAsia="en-US" w:bidi="ar-SA"/>
              </w:rPr>
              <w:t>工作板块</w:t>
            </w:r>
          </w:p>
        </w:tc>
        <w:tc>
          <w:tcPr>
            <w:tcW w:w="1404" w:type="dxa"/>
            <w:tcBorders>
              <w:top w:val="single" w:color="000000" w:sz="2" w:space="0"/>
              <w:bottom w:val="single" w:color="000000" w:sz="2" w:space="0"/>
            </w:tcBorders>
            <w:shd w:val="clear" w:color="auto" w:fill="auto"/>
            <w:vAlign w:val="center"/>
          </w:tcPr>
          <w:p w14:paraId="1E006132">
            <w:pPr>
              <w:pStyle w:val="14"/>
              <w:keepNext w:val="0"/>
              <w:keepLines w:val="0"/>
              <w:pageBreakBefore w:val="0"/>
              <w:widowControl/>
              <w:kinsoku w:val="0"/>
              <w:wordWrap/>
              <w:overflowPunct/>
              <w:topLinePunct w:val="0"/>
              <w:autoSpaceDE w:val="0"/>
              <w:autoSpaceDN w:val="0"/>
              <w:bidi w:val="0"/>
              <w:adjustRightInd w:val="0"/>
              <w:snapToGrid w:val="0"/>
              <w:spacing w:line="240" w:lineRule="exact"/>
              <w:ind w:left="23" w:leftChars="0" w:firstLine="0" w:firstLineChars="0"/>
              <w:jc w:val="center"/>
              <w:textAlignment w:val="baseline"/>
              <w:rPr>
                <w:rFonts w:hint="eastAsia" w:ascii="黑体" w:hAnsi="黑体" w:eastAsia="黑体" w:cs="黑体"/>
                <w:snapToGrid w:val="0"/>
                <w:color w:val="000000"/>
                <w:spacing w:val="-1"/>
                <w:kern w:val="0"/>
                <w:sz w:val="21"/>
                <w:szCs w:val="21"/>
                <w:lang w:val="en-US" w:eastAsia="en-US" w:bidi="ar-SA"/>
              </w:rPr>
            </w:pPr>
            <w:r>
              <w:rPr>
                <w:rFonts w:hint="eastAsia" w:ascii="黑体" w:hAnsi="黑体" w:eastAsia="黑体" w:cs="黑体"/>
                <w:snapToGrid w:val="0"/>
                <w:color w:val="000000"/>
                <w:spacing w:val="-1"/>
                <w:kern w:val="0"/>
                <w:sz w:val="21"/>
                <w:szCs w:val="21"/>
                <w:lang w:val="en-US" w:eastAsia="en-US" w:bidi="ar-SA"/>
              </w:rPr>
              <w:t>内容</w:t>
            </w:r>
          </w:p>
        </w:tc>
        <w:tc>
          <w:tcPr>
            <w:tcW w:w="6309" w:type="dxa"/>
            <w:tcBorders>
              <w:top w:val="single" w:color="000000" w:sz="2" w:space="0"/>
              <w:bottom w:val="single" w:color="000000" w:sz="2" w:space="0"/>
            </w:tcBorders>
            <w:shd w:val="clear" w:color="auto" w:fill="auto"/>
            <w:vAlign w:val="center"/>
          </w:tcPr>
          <w:p w14:paraId="738C3F74">
            <w:pPr>
              <w:pStyle w:val="14"/>
              <w:keepNext w:val="0"/>
              <w:keepLines w:val="0"/>
              <w:pageBreakBefore w:val="0"/>
              <w:widowControl/>
              <w:kinsoku w:val="0"/>
              <w:wordWrap/>
              <w:overflowPunct/>
              <w:topLinePunct w:val="0"/>
              <w:autoSpaceDE w:val="0"/>
              <w:autoSpaceDN w:val="0"/>
              <w:bidi w:val="0"/>
              <w:adjustRightInd w:val="0"/>
              <w:snapToGrid w:val="0"/>
              <w:spacing w:line="240" w:lineRule="exact"/>
              <w:ind w:right="0" w:rightChars="0"/>
              <w:jc w:val="center"/>
              <w:textAlignment w:val="baseline"/>
              <w:rPr>
                <w:rFonts w:hint="eastAsia" w:ascii="黑体" w:hAnsi="黑体" w:eastAsia="黑体" w:cs="黑体"/>
                <w:snapToGrid w:val="0"/>
                <w:color w:val="000000"/>
                <w:spacing w:val="-1"/>
                <w:kern w:val="0"/>
                <w:sz w:val="21"/>
                <w:szCs w:val="21"/>
                <w:lang w:val="en-US" w:eastAsia="en-US" w:bidi="ar-SA"/>
              </w:rPr>
            </w:pPr>
            <w:r>
              <w:rPr>
                <w:rFonts w:hint="eastAsia" w:ascii="黑体" w:hAnsi="黑体" w:eastAsia="黑体" w:cs="黑体"/>
                <w:snapToGrid w:val="0"/>
                <w:color w:val="000000"/>
                <w:spacing w:val="-1"/>
                <w:kern w:val="0"/>
                <w:sz w:val="21"/>
                <w:szCs w:val="21"/>
                <w:lang w:val="en-US" w:eastAsia="en-US" w:bidi="ar-SA"/>
              </w:rPr>
              <w:t>说明</w:t>
            </w:r>
          </w:p>
        </w:tc>
      </w:tr>
      <w:tr w14:paraId="7AA32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46" w:type="dxa"/>
            <w:vMerge w:val="restart"/>
            <w:tcBorders>
              <w:top w:val="single" w:color="000000" w:sz="2" w:space="0"/>
              <w:bottom w:val="nil"/>
            </w:tcBorders>
            <w:vAlign w:val="center"/>
          </w:tcPr>
          <w:p w14:paraId="023894F7">
            <w:pPr>
              <w:pStyle w:val="14"/>
              <w:keepNext w:val="0"/>
              <w:keepLines w:val="0"/>
              <w:pageBreakBefore w:val="0"/>
              <w:widowControl/>
              <w:wordWrap/>
              <w:overflowPunct/>
              <w:topLinePunct w:val="0"/>
              <w:bidi w:val="0"/>
              <w:spacing w:line="440" w:lineRule="exact"/>
              <w:ind w:left="74" w:right="56"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重点工作</w:t>
            </w:r>
          </w:p>
          <w:p w14:paraId="25D8F84D">
            <w:pPr>
              <w:pStyle w:val="14"/>
              <w:keepNext w:val="0"/>
              <w:keepLines w:val="0"/>
              <w:pageBreakBefore w:val="0"/>
              <w:widowControl/>
              <w:wordWrap/>
              <w:overflowPunct/>
              <w:topLinePunct w:val="0"/>
              <w:bidi w:val="0"/>
              <w:spacing w:line="440" w:lineRule="exact"/>
              <w:ind w:left="74" w:right="56"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(二)</w:t>
            </w:r>
          </w:p>
        </w:tc>
        <w:tc>
          <w:tcPr>
            <w:tcW w:w="424" w:type="dxa"/>
            <w:vMerge w:val="restart"/>
            <w:tcBorders>
              <w:top w:val="single" w:color="000000" w:sz="2" w:space="0"/>
              <w:bottom w:val="nil"/>
            </w:tcBorders>
            <w:vAlign w:val="center"/>
          </w:tcPr>
          <w:p w14:paraId="625A845D">
            <w:pPr>
              <w:pStyle w:val="14"/>
              <w:keepNext w:val="0"/>
              <w:keepLines w:val="0"/>
              <w:pageBreakBefore w:val="0"/>
              <w:widowControl/>
              <w:wordWrap/>
              <w:overflowPunct/>
              <w:topLinePunct w:val="0"/>
              <w:bidi w:val="0"/>
              <w:spacing w:line="440" w:lineRule="exact"/>
              <w:ind w:left="90" w:right="83"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竞赛体系</w:t>
            </w:r>
          </w:p>
        </w:tc>
        <w:tc>
          <w:tcPr>
            <w:tcW w:w="1404" w:type="dxa"/>
            <w:tcBorders>
              <w:top w:val="single" w:color="000000" w:sz="2" w:space="0"/>
              <w:bottom w:val="single" w:color="000000" w:sz="2" w:space="0"/>
            </w:tcBorders>
            <w:vAlign w:val="center"/>
          </w:tcPr>
          <w:p w14:paraId="20C87EF9">
            <w:pPr>
              <w:pStyle w:val="14"/>
              <w:keepNext w:val="0"/>
              <w:keepLines w:val="0"/>
              <w:pageBreakBefore w:val="0"/>
              <w:widowControl/>
              <w:wordWrap/>
              <w:overflowPunct/>
              <w:topLinePunct w:val="0"/>
              <w:bidi w:val="0"/>
              <w:spacing w:line="440" w:lineRule="exact"/>
              <w:ind w:left="0" w:right="0"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体系架构</w:t>
            </w:r>
          </w:p>
        </w:tc>
        <w:tc>
          <w:tcPr>
            <w:tcW w:w="6309" w:type="dxa"/>
            <w:tcBorders>
              <w:top w:val="single" w:color="000000" w:sz="2" w:space="0"/>
              <w:bottom w:val="single" w:color="000000" w:sz="2" w:space="0"/>
            </w:tcBorders>
            <w:vAlign w:val="top"/>
          </w:tcPr>
          <w:p w14:paraId="4137E746">
            <w:pPr>
              <w:pStyle w:val="14"/>
              <w:keepNext w:val="0"/>
              <w:keepLines w:val="0"/>
              <w:pageBreakBefore w:val="0"/>
              <w:widowControl/>
              <w:wordWrap/>
              <w:overflowPunct/>
              <w:topLinePunct w:val="0"/>
              <w:bidi w:val="0"/>
              <w:spacing w:line="440" w:lineRule="exac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逐步构建省级U10—U18分级联赛，省级精英球员年度参赛数量不少于30场，为选材与培养提供周期性赛事支撑。</w:t>
            </w:r>
          </w:p>
        </w:tc>
      </w:tr>
      <w:tr w14:paraId="42436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746" w:type="dxa"/>
            <w:vMerge w:val="continue"/>
            <w:tcBorders>
              <w:top w:val="nil"/>
              <w:bottom w:val="nil"/>
            </w:tcBorders>
            <w:vAlign w:val="center"/>
          </w:tcPr>
          <w:p w14:paraId="0F541537">
            <w:pPr>
              <w:keepNext w:val="0"/>
              <w:keepLines w:val="0"/>
              <w:pageBreakBefore w:val="0"/>
              <w:widowControl/>
              <w:wordWrap/>
              <w:overflowPunct/>
              <w:topLinePunct w:val="0"/>
              <w:bidi w:val="0"/>
              <w:spacing w:line="440" w:lineRule="exac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424" w:type="dxa"/>
            <w:vMerge w:val="continue"/>
            <w:tcBorders>
              <w:top w:val="nil"/>
              <w:bottom w:val="nil"/>
            </w:tcBorders>
            <w:vAlign w:val="center"/>
          </w:tcPr>
          <w:p w14:paraId="1B50C286">
            <w:pPr>
              <w:keepNext w:val="0"/>
              <w:keepLines w:val="0"/>
              <w:pageBreakBefore w:val="0"/>
              <w:widowControl/>
              <w:wordWrap/>
              <w:overflowPunct/>
              <w:topLinePunct w:val="0"/>
              <w:bidi w:val="0"/>
              <w:spacing w:line="440" w:lineRule="exac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1404" w:type="dxa"/>
            <w:tcBorders>
              <w:top w:val="single" w:color="000000" w:sz="2" w:space="0"/>
              <w:bottom w:val="single" w:color="000000" w:sz="2" w:space="0"/>
            </w:tcBorders>
            <w:vAlign w:val="center"/>
          </w:tcPr>
          <w:p w14:paraId="1941C636">
            <w:pPr>
              <w:pStyle w:val="14"/>
              <w:keepNext w:val="0"/>
              <w:keepLines w:val="0"/>
              <w:pageBreakBefore w:val="0"/>
              <w:widowControl/>
              <w:wordWrap/>
              <w:overflowPunct/>
              <w:topLinePunct w:val="0"/>
              <w:bidi w:val="0"/>
              <w:spacing w:line="440" w:lineRule="exact"/>
              <w:ind w:left="0" w:right="0"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体系核心</w:t>
            </w:r>
          </w:p>
        </w:tc>
        <w:tc>
          <w:tcPr>
            <w:tcW w:w="6309" w:type="dxa"/>
            <w:tcBorders>
              <w:top w:val="single" w:color="000000" w:sz="2" w:space="0"/>
              <w:bottom w:val="single" w:color="000000" w:sz="2" w:space="0"/>
            </w:tcBorders>
            <w:vAlign w:val="top"/>
          </w:tcPr>
          <w:p w14:paraId="0BEF2CCB">
            <w:pPr>
              <w:pStyle w:val="14"/>
              <w:keepNext w:val="0"/>
              <w:keepLines w:val="0"/>
              <w:pageBreakBefore w:val="0"/>
              <w:widowControl/>
              <w:wordWrap/>
              <w:overflowPunct/>
              <w:topLinePunct w:val="0"/>
              <w:bidi w:val="0"/>
              <w:spacing w:line="440" w:lineRule="exac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以球员发展为核心，执行训赛结合，以赛检训、跟踪球员、完善选材。强化教育和锻炼功能，弱化锦标主义，逐步推广主客场结合周末联赛制。</w:t>
            </w:r>
          </w:p>
        </w:tc>
      </w:tr>
      <w:tr w14:paraId="746BB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746" w:type="dxa"/>
            <w:vMerge w:val="continue"/>
            <w:tcBorders>
              <w:top w:val="nil"/>
              <w:bottom w:val="nil"/>
            </w:tcBorders>
            <w:vAlign w:val="center"/>
          </w:tcPr>
          <w:p w14:paraId="2077304B">
            <w:pPr>
              <w:keepNext w:val="0"/>
              <w:keepLines w:val="0"/>
              <w:pageBreakBefore w:val="0"/>
              <w:widowControl/>
              <w:wordWrap/>
              <w:overflowPunct/>
              <w:topLinePunct w:val="0"/>
              <w:bidi w:val="0"/>
              <w:spacing w:line="440" w:lineRule="exac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424" w:type="dxa"/>
            <w:vMerge w:val="continue"/>
            <w:tcBorders>
              <w:top w:val="nil"/>
              <w:bottom w:val="nil"/>
            </w:tcBorders>
            <w:vAlign w:val="center"/>
          </w:tcPr>
          <w:p w14:paraId="2661F046">
            <w:pPr>
              <w:keepNext w:val="0"/>
              <w:keepLines w:val="0"/>
              <w:pageBreakBefore w:val="0"/>
              <w:widowControl/>
              <w:wordWrap/>
              <w:overflowPunct/>
              <w:topLinePunct w:val="0"/>
              <w:bidi w:val="0"/>
              <w:spacing w:line="440" w:lineRule="exac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1404" w:type="dxa"/>
            <w:tcBorders>
              <w:top w:val="single" w:color="000000" w:sz="2" w:space="0"/>
              <w:bottom w:val="single" w:color="000000" w:sz="2" w:space="0"/>
            </w:tcBorders>
            <w:vAlign w:val="center"/>
          </w:tcPr>
          <w:p w14:paraId="37F2BFB9">
            <w:pPr>
              <w:pStyle w:val="14"/>
              <w:keepNext w:val="0"/>
              <w:keepLines w:val="0"/>
              <w:pageBreakBefore w:val="0"/>
              <w:widowControl/>
              <w:wordWrap/>
              <w:overflowPunct/>
              <w:topLinePunct w:val="0"/>
              <w:bidi w:val="0"/>
              <w:spacing w:line="440" w:lineRule="exact"/>
              <w:ind w:left="0" w:right="0"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体系支持</w:t>
            </w:r>
          </w:p>
        </w:tc>
        <w:tc>
          <w:tcPr>
            <w:tcW w:w="6309" w:type="dxa"/>
            <w:tcBorders>
              <w:top w:val="single" w:color="000000" w:sz="2" w:space="0"/>
              <w:bottom w:val="single" w:color="000000" w:sz="2" w:space="0"/>
            </w:tcBorders>
            <w:vAlign w:val="top"/>
          </w:tcPr>
          <w:p w14:paraId="77A69050">
            <w:pPr>
              <w:pStyle w:val="14"/>
              <w:keepNext w:val="0"/>
              <w:keepLines w:val="0"/>
              <w:pageBreakBefore w:val="0"/>
              <w:widowControl/>
              <w:wordWrap/>
              <w:overflowPunct/>
              <w:topLinePunct w:val="0"/>
              <w:bidi w:val="0"/>
              <w:spacing w:line="440" w:lineRule="exac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体育部门统筹有关部门支持，足管中心或足协具体落实，负责提供赛事管理、裁判监督、数据分析等支持，保障选材工作开展。</w:t>
            </w:r>
          </w:p>
        </w:tc>
      </w:tr>
      <w:tr w14:paraId="6B43B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46" w:type="dxa"/>
            <w:vMerge w:val="continue"/>
            <w:tcBorders>
              <w:top w:val="nil"/>
              <w:bottom w:val="single" w:color="000000" w:sz="2" w:space="0"/>
            </w:tcBorders>
            <w:vAlign w:val="center"/>
          </w:tcPr>
          <w:p w14:paraId="790D61BE">
            <w:pPr>
              <w:keepNext w:val="0"/>
              <w:keepLines w:val="0"/>
              <w:pageBreakBefore w:val="0"/>
              <w:widowControl/>
              <w:wordWrap/>
              <w:overflowPunct/>
              <w:topLinePunct w:val="0"/>
              <w:bidi w:val="0"/>
              <w:spacing w:line="440" w:lineRule="exac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424" w:type="dxa"/>
            <w:vMerge w:val="continue"/>
            <w:tcBorders>
              <w:top w:val="nil"/>
              <w:bottom w:val="single" w:color="000000" w:sz="2" w:space="0"/>
            </w:tcBorders>
            <w:vAlign w:val="center"/>
          </w:tcPr>
          <w:p w14:paraId="5C7870B1">
            <w:pPr>
              <w:keepNext w:val="0"/>
              <w:keepLines w:val="0"/>
              <w:pageBreakBefore w:val="0"/>
              <w:widowControl/>
              <w:wordWrap/>
              <w:overflowPunct/>
              <w:topLinePunct w:val="0"/>
              <w:bidi w:val="0"/>
              <w:spacing w:line="440" w:lineRule="exac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1404" w:type="dxa"/>
            <w:tcBorders>
              <w:top w:val="single" w:color="000000" w:sz="2" w:space="0"/>
              <w:bottom w:val="single" w:color="000000" w:sz="2" w:space="0"/>
            </w:tcBorders>
            <w:vAlign w:val="center"/>
          </w:tcPr>
          <w:p w14:paraId="456FA0DB">
            <w:pPr>
              <w:pStyle w:val="14"/>
              <w:keepNext w:val="0"/>
              <w:keepLines w:val="0"/>
              <w:pageBreakBefore w:val="0"/>
              <w:widowControl/>
              <w:wordWrap/>
              <w:overflowPunct/>
              <w:topLinePunct w:val="0"/>
              <w:bidi w:val="0"/>
              <w:spacing w:line="440" w:lineRule="exact"/>
              <w:ind w:left="0" w:right="0"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国际赛事</w:t>
            </w:r>
          </w:p>
        </w:tc>
        <w:tc>
          <w:tcPr>
            <w:tcW w:w="6309" w:type="dxa"/>
            <w:tcBorders>
              <w:top w:val="single" w:color="000000" w:sz="2" w:space="0"/>
              <w:bottom w:val="single" w:color="000000" w:sz="2" w:space="0"/>
            </w:tcBorders>
            <w:vAlign w:val="top"/>
          </w:tcPr>
          <w:p w14:paraId="7740F0A4">
            <w:pPr>
              <w:pStyle w:val="14"/>
              <w:keepNext w:val="0"/>
              <w:keepLines w:val="0"/>
              <w:pageBreakBefore w:val="0"/>
              <w:widowControl/>
              <w:wordWrap/>
              <w:overflowPunct/>
              <w:topLinePunct w:val="0"/>
              <w:bidi w:val="0"/>
              <w:spacing w:line="440" w:lineRule="exact"/>
              <w:ind w:left="0" w:right="0" w:firstLine="416" w:firstLineChars="20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培育本地品牌国际邀请赛，为青少年球员提供高水平赛事平台。</w:t>
            </w:r>
          </w:p>
        </w:tc>
      </w:tr>
      <w:tr w14:paraId="7C069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trPr>
        <w:tc>
          <w:tcPr>
            <w:tcW w:w="746" w:type="dxa"/>
            <w:vMerge w:val="restart"/>
            <w:tcBorders>
              <w:top w:val="single" w:color="000000" w:sz="2" w:space="0"/>
              <w:bottom w:val="nil"/>
            </w:tcBorders>
            <w:vAlign w:val="center"/>
          </w:tcPr>
          <w:p w14:paraId="4FAFFEE0">
            <w:pPr>
              <w:pStyle w:val="14"/>
              <w:keepNext w:val="0"/>
              <w:keepLines w:val="0"/>
              <w:pageBreakBefore w:val="0"/>
              <w:widowControl/>
              <w:wordWrap/>
              <w:overflowPunct/>
              <w:topLinePunct w:val="0"/>
              <w:bidi w:val="0"/>
              <w:spacing w:line="440" w:lineRule="exact"/>
              <w:ind w:left="85" w:right="56"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重点工作</w:t>
            </w:r>
          </w:p>
          <w:p w14:paraId="1996DBB2">
            <w:pPr>
              <w:pStyle w:val="14"/>
              <w:keepNext w:val="0"/>
              <w:keepLines w:val="0"/>
              <w:pageBreakBefore w:val="0"/>
              <w:widowControl/>
              <w:wordWrap/>
              <w:overflowPunct/>
              <w:topLinePunct w:val="0"/>
              <w:bidi w:val="0"/>
              <w:spacing w:line="440" w:lineRule="exact"/>
              <w:ind w:left="85" w:right="56"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(三)</w:t>
            </w:r>
          </w:p>
        </w:tc>
        <w:tc>
          <w:tcPr>
            <w:tcW w:w="424" w:type="dxa"/>
            <w:vMerge w:val="restart"/>
            <w:tcBorders>
              <w:top w:val="single" w:color="000000" w:sz="2" w:space="0"/>
              <w:bottom w:val="nil"/>
            </w:tcBorders>
            <w:vAlign w:val="center"/>
          </w:tcPr>
          <w:p w14:paraId="191D1819">
            <w:pPr>
              <w:pStyle w:val="14"/>
              <w:keepNext w:val="0"/>
              <w:keepLines w:val="0"/>
              <w:pageBreakBefore w:val="0"/>
              <w:widowControl/>
              <w:wordWrap/>
              <w:overflowPunct/>
              <w:topLinePunct w:val="0"/>
              <w:bidi w:val="0"/>
              <w:spacing w:line="440" w:lineRule="exact"/>
              <w:ind w:left="81"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人才</w:t>
            </w:r>
          </w:p>
          <w:p w14:paraId="481D0076">
            <w:pPr>
              <w:pStyle w:val="14"/>
              <w:keepNext w:val="0"/>
              <w:keepLines w:val="0"/>
              <w:pageBreakBefore w:val="0"/>
              <w:widowControl/>
              <w:wordWrap/>
              <w:overflowPunct/>
              <w:topLinePunct w:val="0"/>
              <w:bidi w:val="0"/>
              <w:spacing w:line="440" w:lineRule="exact"/>
              <w:ind w:left="81"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培养</w:t>
            </w:r>
          </w:p>
        </w:tc>
        <w:tc>
          <w:tcPr>
            <w:tcW w:w="1404" w:type="dxa"/>
            <w:tcBorders>
              <w:top w:val="single" w:color="000000" w:sz="2" w:space="0"/>
              <w:bottom w:val="single" w:color="000000" w:sz="2" w:space="0"/>
            </w:tcBorders>
            <w:vAlign w:val="center"/>
          </w:tcPr>
          <w:p w14:paraId="5264DD36">
            <w:pPr>
              <w:pStyle w:val="14"/>
              <w:keepNext w:val="0"/>
              <w:keepLines w:val="0"/>
              <w:pageBreakBefore w:val="0"/>
              <w:widowControl/>
              <w:wordWrap/>
              <w:overflowPunct/>
              <w:topLinePunct w:val="0"/>
              <w:bidi w:val="0"/>
              <w:spacing w:line="440" w:lineRule="exac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青训教练员</w:t>
            </w:r>
          </w:p>
          <w:p w14:paraId="20853809">
            <w:pPr>
              <w:pStyle w:val="14"/>
              <w:keepNext w:val="0"/>
              <w:keepLines w:val="0"/>
              <w:pageBreakBefore w:val="0"/>
              <w:widowControl/>
              <w:wordWrap/>
              <w:overflowPunct/>
              <w:topLinePunct w:val="0"/>
              <w:bidi w:val="0"/>
              <w:spacing w:line="440" w:lineRule="exac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培养</w:t>
            </w:r>
          </w:p>
        </w:tc>
        <w:tc>
          <w:tcPr>
            <w:tcW w:w="6309" w:type="dxa"/>
            <w:tcBorders>
              <w:top w:val="single" w:color="000000" w:sz="2" w:space="0"/>
              <w:bottom w:val="single" w:color="000000" w:sz="2" w:space="0"/>
            </w:tcBorders>
            <w:vAlign w:val="top"/>
          </w:tcPr>
          <w:p w14:paraId="47A49735">
            <w:pPr>
              <w:pStyle w:val="14"/>
              <w:keepNext w:val="0"/>
              <w:keepLines w:val="0"/>
              <w:pageBreakBefore w:val="0"/>
              <w:widowControl/>
              <w:wordWrap/>
              <w:overflowPunct/>
              <w:topLinePunct w:val="0"/>
              <w:bidi w:val="0"/>
              <w:spacing w:line="440" w:lineRule="exac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1.制定符合本省实际情况的精英教练员培养方案，开展各类教练员培养活动，包括但不限于组织教练员培训班、讲座、训练营实践等方式。</w:t>
            </w:r>
          </w:p>
          <w:p w14:paraId="3051F292">
            <w:pPr>
              <w:pStyle w:val="14"/>
              <w:keepNext w:val="0"/>
              <w:keepLines w:val="0"/>
              <w:pageBreakBefore w:val="0"/>
              <w:widowControl/>
              <w:wordWrap/>
              <w:overflowPunct/>
              <w:topLinePunct w:val="0"/>
              <w:bidi w:val="0"/>
              <w:spacing w:line="440" w:lineRule="exac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2.建立精英青训教练员人才库，不断提升水平，扩大规模。</w:t>
            </w:r>
          </w:p>
          <w:p w14:paraId="71825B21">
            <w:pPr>
              <w:pStyle w:val="14"/>
              <w:keepNext w:val="0"/>
              <w:keepLines w:val="0"/>
              <w:pageBreakBefore w:val="0"/>
              <w:widowControl/>
              <w:wordWrap/>
              <w:overflowPunct/>
              <w:topLinePunct w:val="0"/>
              <w:bidi w:val="0"/>
              <w:spacing w:line="440" w:lineRule="exac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3.完善教练员评估体系，完善证书晋级与实践能力提升并行的路径，固化由大区结合省级青训总监联合主导的业务交流机制，培训课程涵盖五环理念、运训科学、教育学、方法学等。</w:t>
            </w:r>
          </w:p>
          <w:p w14:paraId="48942E20">
            <w:pPr>
              <w:pStyle w:val="14"/>
              <w:keepNext w:val="0"/>
              <w:keepLines w:val="0"/>
              <w:pageBreakBefore w:val="0"/>
              <w:widowControl/>
              <w:wordWrap/>
              <w:overflowPunct/>
              <w:topLinePunct w:val="0"/>
              <w:bidi w:val="0"/>
              <w:spacing w:line="440" w:lineRule="exac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4.加强国际交流，邀请国际讲师来华授课，或选派潜力青训教练员赴足球发达国家和地区学习交流。</w:t>
            </w:r>
          </w:p>
        </w:tc>
      </w:tr>
      <w:tr w14:paraId="02840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746" w:type="dxa"/>
            <w:vMerge w:val="continue"/>
            <w:tcBorders>
              <w:top w:val="nil"/>
              <w:bottom w:val="single" w:color="000000" w:sz="2" w:space="0"/>
            </w:tcBorders>
            <w:vAlign w:val="center"/>
          </w:tcPr>
          <w:p w14:paraId="18A4F3F3">
            <w:pPr>
              <w:keepNext w:val="0"/>
              <w:keepLines w:val="0"/>
              <w:pageBreakBefore w:val="0"/>
              <w:widowControl/>
              <w:wordWrap/>
              <w:overflowPunct/>
              <w:topLinePunct w:val="0"/>
              <w:bidi w:val="0"/>
              <w:spacing w:line="440" w:lineRule="exac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424" w:type="dxa"/>
            <w:vMerge w:val="continue"/>
            <w:tcBorders>
              <w:top w:val="nil"/>
              <w:bottom w:val="single" w:color="000000" w:sz="2" w:space="0"/>
            </w:tcBorders>
            <w:vAlign w:val="center"/>
          </w:tcPr>
          <w:p w14:paraId="17418A83">
            <w:pPr>
              <w:keepNext w:val="0"/>
              <w:keepLines w:val="0"/>
              <w:pageBreakBefore w:val="0"/>
              <w:widowControl/>
              <w:wordWrap/>
              <w:overflowPunct/>
              <w:topLinePunct w:val="0"/>
              <w:bidi w:val="0"/>
              <w:spacing w:line="440" w:lineRule="exac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1404" w:type="dxa"/>
            <w:tcBorders>
              <w:top w:val="single" w:color="000000" w:sz="2" w:space="0"/>
              <w:bottom w:val="single" w:color="000000" w:sz="2" w:space="0"/>
            </w:tcBorders>
            <w:vAlign w:val="center"/>
          </w:tcPr>
          <w:p w14:paraId="764441D1">
            <w:pPr>
              <w:pStyle w:val="14"/>
              <w:keepNext w:val="0"/>
              <w:keepLines w:val="0"/>
              <w:pageBreakBefore w:val="0"/>
              <w:widowControl/>
              <w:wordWrap/>
              <w:overflowPunct/>
              <w:topLinePunct w:val="0"/>
              <w:bidi w:val="0"/>
              <w:spacing w:line="440" w:lineRule="exac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专项人才</w:t>
            </w:r>
          </w:p>
          <w:p w14:paraId="35D94531">
            <w:pPr>
              <w:pStyle w:val="14"/>
              <w:keepNext w:val="0"/>
              <w:keepLines w:val="0"/>
              <w:pageBreakBefore w:val="0"/>
              <w:widowControl/>
              <w:wordWrap/>
              <w:overflowPunct/>
              <w:topLinePunct w:val="0"/>
              <w:bidi w:val="0"/>
              <w:spacing w:line="440" w:lineRule="exac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培养</w:t>
            </w:r>
          </w:p>
        </w:tc>
        <w:tc>
          <w:tcPr>
            <w:tcW w:w="6309" w:type="dxa"/>
            <w:tcBorders>
              <w:top w:val="single" w:color="000000" w:sz="2" w:space="0"/>
              <w:bottom w:val="single" w:color="000000" w:sz="2" w:space="0"/>
            </w:tcBorders>
            <w:vAlign w:val="top"/>
          </w:tcPr>
          <w:p w14:paraId="4104B4E9">
            <w:pPr>
              <w:pStyle w:val="14"/>
              <w:keepNext w:val="0"/>
              <w:keepLines w:val="0"/>
              <w:pageBreakBefore w:val="0"/>
              <w:widowControl/>
              <w:wordWrap/>
              <w:overflowPunct/>
              <w:topLinePunct w:val="0"/>
              <w:bidi w:val="0"/>
              <w:spacing w:line="440" w:lineRule="exac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加强足球专业人才培训，加大对球探、运动表现、运动营养、运动心理等专业人才的培训培养力度，依托大区级、省级青训中心工作团队资源，构建区域内立体化、规模化培训机制，带动基层整体青训质量提升。</w:t>
            </w:r>
          </w:p>
        </w:tc>
      </w:tr>
      <w:tr w14:paraId="7C15A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trPr>
        <w:tc>
          <w:tcPr>
            <w:tcW w:w="746" w:type="dxa"/>
            <w:tcBorders>
              <w:top w:val="single" w:color="000000" w:sz="2" w:space="0"/>
              <w:bottom w:val="single" w:color="000000" w:sz="2" w:space="0"/>
            </w:tcBorders>
            <w:vAlign w:val="center"/>
          </w:tcPr>
          <w:p w14:paraId="3E52B981">
            <w:pPr>
              <w:pStyle w:val="14"/>
              <w:keepNext w:val="0"/>
              <w:keepLines w:val="0"/>
              <w:pageBreakBefore w:val="0"/>
              <w:widowControl/>
              <w:wordWrap/>
              <w:overflowPunct/>
              <w:topLinePunct w:val="0"/>
              <w:bidi w:val="0"/>
              <w:spacing w:line="440" w:lineRule="exact"/>
              <w:ind w:left="23"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重点</w:t>
            </w:r>
          </w:p>
          <w:p w14:paraId="65EA8B17">
            <w:pPr>
              <w:pStyle w:val="14"/>
              <w:keepNext w:val="0"/>
              <w:keepLines w:val="0"/>
              <w:pageBreakBefore w:val="0"/>
              <w:widowControl/>
              <w:wordWrap/>
              <w:overflowPunct/>
              <w:topLinePunct w:val="0"/>
              <w:bidi w:val="0"/>
              <w:spacing w:line="440" w:lineRule="exact"/>
              <w:ind w:left="23"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工作</w:t>
            </w:r>
          </w:p>
          <w:p w14:paraId="194E7229">
            <w:pPr>
              <w:pStyle w:val="14"/>
              <w:keepNext w:val="0"/>
              <w:keepLines w:val="0"/>
              <w:pageBreakBefore w:val="0"/>
              <w:widowControl/>
              <w:wordWrap/>
              <w:overflowPunct/>
              <w:topLinePunct w:val="0"/>
              <w:bidi w:val="0"/>
              <w:spacing w:line="440" w:lineRule="exact"/>
              <w:ind w:left="23"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(四)</w:t>
            </w:r>
          </w:p>
        </w:tc>
        <w:tc>
          <w:tcPr>
            <w:tcW w:w="1828" w:type="dxa"/>
            <w:gridSpan w:val="2"/>
            <w:tcBorders>
              <w:top w:val="single" w:color="000000" w:sz="2" w:space="0"/>
              <w:bottom w:val="single" w:color="000000" w:sz="2" w:space="0"/>
            </w:tcBorders>
            <w:vAlign w:val="center"/>
          </w:tcPr>
          <w:p w14:paraId="4E5B6CDF">
            <w:pPr>
              <w:pStyle w:val="14"/>
              <w:keepNext w:val="0"/>
              <w:keepLines w:val="0"/>
              <w:pageBreakBefore w:val="0"/>
              <w:widowControl/>
              <w:wordWrap/>
              <w:overflowPunct/>
              <w:topLinePunct w:val="0"/>
              <w:bidi w:val="0"/>
              <w:spacing w:line="440" w:lineRule="exact"/>
              <w:ind w:left="23"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布局管理</w:t>
            </w:r>
          </w:p>
        </w:tc>
        <w:tc>
          <w:tcPr>
            <w:tcW w:w="6309" w:type="dxa"/>
            <w:tcBorders>
              <w:top w:val="single" w:color="000000" w:sz="2" w:space="0"/>
              <w:bottom w:val="single" w:color="000000" w:sz="2" w:space="0"/>
            </w:tcBorders>
            <w:vAlign w:val="top"/>
          </w:tcPr>
          <w:p w14:paraId="6BEA2C0A">
            <w:pPr>
              <w:pStyle w:val="14"/>
              <w:keepNext w:val="0"/>
              <w:keepLines w:val="0"/>
              <w:pageBreakBefore w:val="0"/>
              <w:widowControl/>
              <w:wordWrap/>
              <w:overflowPunct/>
              <w:topLinePunct w:val="0"/>
              <w:bidi w:val="0"/>
              <w:spacing w:line="440" w:lineRule="exac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1.统筹规划省内市、县两级青训中心布局，明确各中心职能与发展目标，推动建设市、县两级青训中心，提供技术与管理支持，并制定督导评估机制。</w:t>
            </w:r>
          </w:p>
          <w:p w14:paraId="0F911218">
            <w:pPr>
              <w:pStyle w:val="14"/>
              <w:keepNext w:val="0"/>
              <w:keepLines w:val="0"/>
              <w:pageBreakBefore w:val="0"/>
              <w:widowControl/>
              <w:wordWrap/>
              <w:overflowPunct/>
              <w:topLinePunct w:val="0"/>
              <w:bidi w:val="0"/>
              <w:spacing w:line="440" w:lineRule="exac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2.建立省、市、县联动的球员培养衔接机制，确保人才输送通道畅通。常态化收集并更新市、县两级各年龄段精英训练营与赛事等重点活动信息。定期选派技术团队前往省内各市级青训中心、球员培养重点单位进行技术指导与支持，每年覆盖全部市级青训中心。</w:t>
            </w:r>
          </w:p>
        </w:tc>
      </w:tr>
      <w:tr w14:paraId="00F73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170" w:type="dxa"/>
            <w:gridSpan w:val="2"/>
            <w:tcBorders>
              <w:top w:val="single" w:color="000000" w:sz="2" w:space="0"/>
              <w:bottom w:val="nil"/>
            </w:tcBorders>
            <w:shd w:val="clear" w:color="auto" w:fill="auto"/>
            <w:vAlign w:val="center"/>
          </w:tcPr>
          <w:p w14:paraId="5AA46EF3">
            <w:pPr>
              <w:pStyle w:val="14"/>
              <w:keepNext w:val="0"/>
              <w:keepLines w:val="0"/>
              <w:pageBreakBefore w:val="0"/>
              <w:widowControl/>
              <w:kinsoku w:val="0"/>
              <w:wordWrap/>
              <w:overflowPunct/>
              <w:topLinePunct w:val="0"/>
              <w:autoSpaceDE w:val="0"/>
              <w:autoSpaceDN w:val="0"/>
              <w:bidi w:val="0"/>
              <w:adjustRightInd w:val="0"/>
              <w:snapToGrid w:val="0"/>
              <w:spacing w:line="240" w:lineRule="exact"/>
              <w:ind w:left="23" w:leftChars="0" w:firstLine="0" w:firstLineChars="0"/>
              <w:jc w:val="center"/>
              <w:textAlignment w:val="baseline"/>
              <w:rPr>
                <w:rFonts w:hint="eastAsia" w:ascii="黑体" w:hAnsi="黑体" w:eastAsia="黑体" w:cs="黑体"/>
                <w:snapToGrid w:val="0"/>
                <w:color w:val="000000"/>
                <w:spacing w:val="-1"/>
                <w:kern w:val="0"/>
                <w:sz w:val="21"/>
                <w:szCs w:val="21"/>
                <w:lang w:val="en-US" w:eastAsia="en-US" w:bidi="ar-SA"/>
              </w:rPr>
            </w:pPr>
            <w:r>
              <w:rPr>
                <w:rFonts w:hint="eastAsia" w:ascii="黑体" w:hAnsi="黑体" w:eastAsia="黑体" w:cs="黑体"/>
                <w:snapToGrid w:val="0"/>
                <w:color w:val="000000"/>
                <w:spacing w:val="-1"/>
                <w:kern w:val="0"/>
                <w:sz w:val="21"/>
                <w:szCs w:val="21"/>
                <w:lang w:val="en-US" w:eastAsia="en-US" w:bidi="ar-SA"/>
              </w:rPr>
              <w:t>工作板块</w:t>
            </w:r>
          </w:p>
        </w:tc>
        <w:tc>
          <w:tcPr>
            <w:tcW w:w="1404" w:type="dxa"/>
            <w:tcBorders>
              <w:top w:val="single" w:color="000000" w:sz="2" w:space="0"/>
              <w:bottom w:val="single" w:color="000000" w:sz="2" w:space="0"/>
            </w:tcBorders>
            <w:shd w:val="clear" w:color="auto" w:fill="auto"/>
            <w:vAlign w:val="center"/>
          </w:tcPr>
          <w:p w14:paraId="03CD206E">
            <w:pPr>
              <w:pStyle w:val="14"/>
              <w:keepNext w:val="0"/>
              <w:keepLines w:val="0"/>
              <w:pageBreakBefore w:val="0"/>
              <w:widowControl/>
              <w:kinsoku w:val="0"/>
              <w:wordWrap/>
              <w:overflowPunct/>
              <w:topLinePunct w:val="0"/>
              <w:autoSpaceDE w:val="0"/>
              <w:autoSpaceDN w:val="0"/>
              <w:bidi w:val="0"/>
              <w:adjustRightInd w:val="0"/>
              <w:snapToGrid w:val="0"/>
              <w:spacing w:line="240" w:lineRule="exact"/>
              <w:ind w:left="23" w:leftChars="0" w:firstLine="0" w:firstLineChars="0"/>
              <w:jc w:val="center"/>
              <w:textAlignment w:val="baseline"/>
              <w:rPr>
                <w:rFonts w:hint="eastAsia" w:ascii="黑体" w:hAnsi="黑体" w:eastAsia="黑体" w:cs="黑体"/>
                <w:snapToGrid w:val="0"/>
                <w:color w:val="000000"/>
                <w:spacing w:val="-1"/>
                <w:kern w:val="0"/>
                <w:sz w:val="21"/>
                <w:szCs w:val="21"/>
                <w:lang w:val="en-US" w:eastAsia="en-US" w:bidi="ar-SA"/>
              </w:rPr>
            </w:pPr>
            <w:r>
              <w:rPr>
                <w:rFonts w:hint="eastAsia" w:ascii="黑体" w:hAnsi="黑体" w:eastAsia="黑体" w:cs="黑体"/>
                <w:snapToGrid w:val="0"/>
                <w:color w:val="000000"/>
                <w:spacing w:val="-1"/>
                <w:kern w:val="0"/>
                <w:sz w:val="21"/>
                <w:szCs w:val="21"/>
                <w:lang w:val="en-US" w:eastAsia="en-US" w:bidi="ar-SA"/>
              </w:rPr>
              <w:t>内容</w:t>
            </w:r>
          </w:p>
        </w:tc>
        <w:tc>
          <w:tcPr>
            <w:tcW w:w="6309" w:type="dxa"/>
            <w:tcBorders>
              <w:top w:val="single" w:color="000000" w:sz="2" w:space="0"/>
              <w:bottom w:val="single" w:color="000000" w:sz="2" w:space="0"/>
            </w:tcBorders>
            <w:shd w:val="clear" w:color="auto" w:fill="auto"/>
            <w:vAlign w:val="center"/>
          </w:tcPr>
          <w:p w14:paraId="6B9A0919">
            <w:pPr>
              <w:pStyle w:val="14"/>
              <w:keepNext w:val="0"/>
              <w:keepLines w:val="0"/>
              <w:pageBreakBefore w:val="0"/>
              <w:widowControl/>
              <w:kinsoku w:val="0"/>
              <w:wordWrap/>
              <w:overflowPunct/>
              <w:topLinePunct w:val="0"/>
              <w:autoSpaceDE w:val="0"/>
              <w:autoSpaceDN w:val="0"/>
              <w:bidi w:val="0"/>
              <w:adjustRightInd w:val="0"/>
              <w:snapToGrid w:val="0"/>
              <w:spacing w:line="240" w:lineRule="exact"/>
              <w:ind w:right="0" w:rightChars="0"/>
              <w:jc w:val="center"/>
              <w:textAlignment w:val="baseline"/>
              <w:rPr>
                <w:rFonts w:hint="eastAsia" w:ascii="黑体" w:hAnsi="黑体" w:eastAsia="黑体" w:cs="黑体"/>
                <w:snapToGrid w:val="0"/>
                <w:color w:val="000000"/>
                <w:spacing w:val="-1"/>
                <w:kern w:val="0"/>
                <w:sz w:val="21"/>
                <w:szCs w:val="21"/>
                <w:lang w:val="en-US" w:eastAsia="en-US" w:bidi="ar-SA"/>
              </w:rPr>
            </w:pPr>
            <w:r>
              <w:rPr>
                <w:rFonts w:hint="eastAsia" w:ascii="黑体" w:hAnsi="黑体" w:eastAsia="黑体" w:cs="黑体"/>
                <w:snapToGrid w:val="0"/>
                <w:color w:val="000000"/>
                <w:spacing w:val="-1"/>
                <w:kern w:val="0"/>
                <w:sz w:val="21"/>
                <w:szCs w:val="21"/>
                <w:lang w:val="en-US" w:eastAsia="en-US" w:bidi="ar-SA"/>
              </w:rPr>
              <w:t>说明</w:t>
            </w:r>
          </w:p>
        </w:tc>
      </w:tr>
      <w:tr w14:paraId="4611A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170" w:type="dxa"/>
            <w:gridSpan w:val="2"/>
            <w:vMerge w:val="restart"/>
            <w:tcBorders>
              <w:top w:val="single" w:color="000000" w:sz="2" w:space="0"/>
              <w:bottom w:val="nil"/>
            </w:tcBorders>
            <w:vAlign w:val="center"/>
          </w:tcPr>
          <w:p w14:paraId="396BD615">
            <w:pPr>
              <w:pStyle w:val="14"/>
              <w:keepNext w:val="0"/>
              <w:keepLines w:val="0"/>
              <w:pageBreakBefore w:val="0"/>
              <w:widowControl/>
              <w:wordWrap/>
              <w:overflowPunct/>
              <w:topLinePunct w:val="0"/>
              <w:bidi w:val="0"/>
              <w:spacing w:line="380" w:lineRule="exact"/>
              <w:ind w:left="175"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综合保障</w:t>
            </w:r>
          </w:p>
        </w:tc>
        <w:tc>
          <w:tcPr>
            <w:tcW w:w="1404" w:type="dxa"/>
            <w:tcBorders>
              <w:top w:val="single" w:color="000000" w:sz="2" w:space="0"/>
              <w:bottom w:val="single" w:color="000000" w:sz="2" w:space="0"/>
            </w:tcBorders>
            <w:vAlign w:val="center"/>
          </w:tcPr>
          <w:p w14:paraId="56DED56F">
            <w:pPr>
              <w:pStyle w:val="14"/>
              <w:keepNext w:val="0"/>
              <w:keepLines w:val="0"/>
              <w:pageBreakBefore w:val="0"/>
              <w:widowControl/>
              <w:wordWrap/>
              <w:overflowPunct/>
              <w:topLinePunct w:val="0"/>
              <w:bidi w:val="0"/>
              <w:spacing w:line="380" w:lineRule="exac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组织领导</w:t>
            </w:r>
          </w:p>
        </w:tc>
        <w:tc>
          <w:tcPr>
            <w:tcW w:w="6309" w:type="dxa"/>
            <w:tcBorders>
              <w:top w:val="single" w:color="000000" w:sz="2" w:space="0"/>
              <w:bottom w:val="single" w:color="000000" w:sz="2" w:space="0"/>
            </w:tcBorders>
            <w:vAlign w:val="top"/>
          </w:tcPr>
          <w:p w14:paraId="40298976">
            <w:pPr>
              <w:pStyle w:val="14"/>
              <w:keepNext w:val="0"/>
              <w:keepLines w:val="0"/>
              <w:pageBreakBefore w:val="0"/>
              <w:widowControl/>
              <w:wordWrap/>
              <w:overflowPunct/>
              <w:topLinePunct w:val="0"/>
              <w:bidi w:val="0"/>
              <w:spacing w:line="400" w:lineRule="atLeas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将省级青训中心建设纳入省足球改革发展重点工作，由体育行政部门牵头有关部门协同，建立联席会议制度，明确职责，形成规范管理架构、岗位清单和审批流程。</w:t>
            </w:r>
          </w:p>
        </w:tc>
      </w:tr>
      <w:tr w14:paraId="14E2B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170" w:type="dxa"/>
            <w:gridSpan w:val="2"/>
            <w:vMerge w:val="continue"/>
            <w:tcBorders>
              <w:top w:val="nil"/>
              <w:bottom w:val="nil"/>
            </w:tcBorders>
            <w:vAlign w:val="center"/>
          </w:tcPr>
          <w:p w14:paraId="58C9690C">
            <w:pPr>
              <w:keepNext w:val="0"/>
              <w:keepLines w:val="0"/>
              <w:pageBreakBefore w:val="0"/>
              <w:widowControl/>
              <w:wordWrap/>
              <w:overflowPunct/>
              <w:topLinePunct w:val="0"/>
              <w:bidi w:val="0"/>
              <w:spacing w:line="380" w:lineRule="exac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1404" w:type="dxa"/>
            <w:tcBorders>
              <w:top w:val="single" w:color="000000" w:sz="2" w:space="0"/>
              <w:bottom w:val="single" w:color="000000" w:sz="2" w:space="0"/>
            </w:tcBorders>
            <w:vAlign w:val="center"/>
          </w:tcPr>
          <w:p w14:paraId="03B85B9F">
            <w:pPr>
              <w:pStyle w:val="14"/>
              <w:keepNext w:val="0"/>
              <w:keepLines w:val="0"/>
              <w:pageBreakBefore w:val="0"/>
              <w:widowControl/>
              <w:wordWrap/>
              <w:overflowPunct/>
              <w:topLinePunct w:val="0"/>
              <w:bidi w:val="0"/>
              <w:spacing w:line="380" w:lineRule="exac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规划设计</w:t>
            </w:r>
          </w:p>
        </w:tc>
        <w:tc>
          <w:tcPr>
            <w:tcW w:w="6309" w:type="dxa"/>
            <w:tcBorders>
              <w:top w:val="single" w:color="000000" w:sz="2" w:space="0"/>
              <w:bottom w:val="single" w:color="000000" w:sz="2" w:space="0"/>
            </w:tcBorders>
            <w:vAlign w:val="top"/>
          </w:tcPr>
          <w:p w14:paraId="36B2F669">
            <w:pPr>
              <w:pStyle w:val="14"/>
              <w:keepNext w:val="0"/>
              <w:keepLines w:val="0"/>
              <w:pageBreakBefore w:val="0"/>
              <w:widowControl/>
              <w:wordWrap/>
              <w:overflowPunct/>
              <w:topLinePunct w:val="0"/>
              <w:bidi w:val="0"/>
              <w:spacing w:line="400" w:lineRule="atLeas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制定短(1—3年)/中(4—6年)/长(7—10年)期目标，编制年度计划与实施方案，定期开展评估指导。</w:t>
            </w:r>
          </w:p>
        </w:tc>
      </w:tr>
      <w:tr w14:paraId="29BE1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170" w:type="dxa"/>
            <w:gridSpan w:val="2"/>
            <w:vMerge w:val="continue"/>
            <w:tcBorders>
              <w:top w:val="nil"/>
              <w:bottom w:val="nil"/>
            </w:tcBorders>
            <w:vAlign w:val="center"/>
          </w:tcPr>
          <w:p w14:paraId="42094118">
            <w:pPr>
              <w:keepNext w:val="0"/>
              <w:keepLines w:val="0"/>
              <w:pageBreakBefore w:val="0"/>
              <w:widowControl/>
              <w:wordWrap/>
              <w:overflowPunct/>
              <w:topLinePunct w:val="0"/>
              <w:bidi w:val="0"/>
              <w:spacing w:line="380" w:lineRule="exac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1404" w:type="dxa"/>
            <w:tcBorders>
              <w:top w:val="single" w:color="000000" w:sz="2" w:space="0"/>
              <w:bottom w:val="single" w:color="000000" w:sz="2" w:space="0"/>
            </w:tcBorders>
            <w:vAlign w:val="center"/>
          </w:tcPr>
          <w:p w14:paraId="3E235FC4">
            <w:pPr>
              <w:pStyle w:val="14"/>
              <w:keepNext w:val="0"/>
              <w:keepLines w:val="0"/>
              <w:pageBreakBefore w:val="0"/>
              <w:widowControl/>
              <w:wordWrap/>
              <w:overflowPunct/>
              <w:topLinePunct w:val="0"/>
              <w:bidi w:val="0"/>
              <w:spacing w:line="380" w:lineRule="exac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经费保障</w:t>
            </w:r>
          </w:p>
        </w:tc>
        <w:tc>
          <w:tcPr>
            <w:tcW w:w="6309" w:type="dxa"/>
            <w:tcBorders>
              <w:top w:val="single" w:color="000000" w:sz="2" w:space="0"/>
              <w:bottom w:val="single" w:color="000000" w:sz="2" w:space="0"/>
            </w:tcBorders>
            <w:vAlign w:val="top"/>
          </w:tcPr>
          <w:p w14:paraId="652E5322">
            <w:pPr>
              <w:pStyle w:val="14"/>
              <w:keepNext w:val="0"/>
              <w:keepLines w:val="0"/>
              <w:pageBreakBefore w:val="0"/>
              <w:widowControl/>
              <w:wordWrap/>
              <w:overflowPunct/>
              <w:topLinePunct w:val="0"/>
              <w:bidi w:val="0"/>
              <w:spacing w:line="400" w:lineRule="atLeas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在专项资金、场地建设等方面给予政策支持，建立多元化筹资渠道。</w:t>
            </w:r>
          </w:p>
        </w:tc>
      </w:tr>
      <w:tr w14:paraId="5EDD5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1170" w:type="dxa"/>
            <w:gridSpan w:val="2"/>
            <w:vMerge w:val="continue"/>
            <w:tcBorders>
              <w:top w:val="nil"/>
              <w:bottom w:val="single" w:color="000000" w:sz="2" w:space="0"/>
            </w:tcBorders>
            <w:vAlign w:val="center"/>
          </w:tcPr>
          <w:p w14:paraId="5B4118DF">
            <w:pPr>
              <w:keepNext w:val="0"/>
              <w:keepLines w:val="0"/>
              <w:pageBreakBefore w:val="0"/>
              <w:widowControl/>
              <w:wordWrap/>
              <w:overflowPunct/>
              <w:topLinePunct w:val="0"/>
              <w:bidi w:val="0"/>
              <w:spacing w:line="380" w:lineRule="exac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p>
        </w:tc>
        <w:tc>
          <w:tcPr>
            <w:tcW w:w="1404" w:type="dxa"/>
            <w:tcBorders>
              <w:top w:val="single" w:color="000000" w:sz="2" w:space="0"/>
              <w:bottom w:val="single" w:color="000000" w:sz="2" w:space="0"/>
            </w:tcBorders>
            <w:vAlign w:val="center"/>
          </w:tcPr>
          <w:p w14:paraId="129F338D">
            <w:pPr>
              <w:pStyle w:val="14"/>
              <w:keepNext w:val="0"/>
              <w:keepLines w:val="0"/>
              <w:pageBreakBefore w:val="0"/>
              <w:widowControl/>
              <w:wordWrap/>
              <w:overflowPunct/>
              <w:topLinePunct w:val="0"/>
              <w:bidi w:val="0"/>
              <w:spacing w:line="380" w:lineRule="exact"/>
              <w:ind w:firstLine="0" w:firstLineChars="0"/>
              <w:jc w:val="center"/>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教育保障</w:t>
            </w:r>
          </w:p>
        </w:tc>
        <w:tc>
          <w:tcPr>
            <w:tcW w:w="6309" w:type="dxa"/>
            <w:tcBorders>
              <w:top w:val="single" w:color="000000" w:sz="2" w:space="0"/>
              <w:bottom w:val="single" w:color="000000" w:sz="2" w:space="0"/>
            </w:tcBorders>
            <w:vAlign w:val="top"/>
          </w:tcPr>
          <w:p w14:paraId="40FCE236">
            <w:pPr>
              <w:pStyle w:val="14"/>
              <w:keepNext w:val="0"/>
              <w:keepLines w:val="0"/>
              <w:pageBreakBefore w:val="0"/>
              <w:widowControl/>
              <w:wordWrap/>
              <w:overflowPunct/>
              <w:topLinePunct w:val="0"/>
              <w:bidi w:val="0"/>
              <w:spacing w:line="400" w:lineRule="atLeas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1.提高对于球员综合教育发展工作的重视确保运动员接受义务教育、综合文化教育以及职业运动员专项教育。</w:t>
            </w:r>
          </w:p>
          <w:p w14:paraId="083D09B4">
            <w:pPr>
              <w:pStyle w:val="14"/>
              <w:keepNext w:val="0"/>
              <w:keepLines w:val="0"/>
              <w:pageBreakBefore w:val="0"/>
              <w:widowControl/>
              <w:wordWrap/>
              <w:overflowPunct/>
              <w:topLinePunct w:val="0"/>
              <w:bidi w:val="0"/>
              <w:spacing w:line="400" w:lineRule="atLeast"/>
              <w:ind w:left="0" w:right="0" w:firstLine="416" w:firstLineChars="200"/>
              <w:jc w:val="left"/>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2.明确省级青训中心球员综合教育发展要求、综合教育培养理念，提供综合教育课程以及“一条龙”升学政策保障。</w:t>
            </w:r>
          </w:p>
        </w:tc>
      </w:tr>
    </w:tbl>
    <w:p w14:paraId="1FECFD87">
      <w:pPr>
        <w:widowControl/>
        <w:kinsoku w:val="0"/>
        <w:autoSpaceDE w:val="0"/>
        <w:autoSpaceDN w:val="0"/>
        <w:adjustRightInd w:val="0"/>
        <w:snapToGrid w:val="0"/>
        <w:spacing w:before="93" w:line="240" w:lineRule="auto"/>
        <w:ind w:firstLine="0" w:firstLineChars="0"/>
        <w:jc w:val="left"/>
        <w:textAlignment w:val="baseline"/>
        <w:rPr>
          <w:rFonts w:ascii="Arial" w:hAnsi="Arial" w:eastAsia="Arial"/>
          <w:snapToGrid w:val="0"/>
          <w:color w:val="000000"/>
          <w:kern w:val="0"/>
          <w:sz w:val="21"/>
          <w:szCs w:val="21"/>
          <w:lang w:eastAsia="en-US"/>
        </w:rPr>
      </w:pPr>
    </w:p>
    <w:p w14:paraId="2ED38718">
      <w:pPr>
        <w:rPr>
          <w:rFonts w:hint="eastAsia" w:ascii="黑体" w:hAnsi="黑体" w:eastAsia="黑体" w:cs="黑体"/>
          <w:color w:val="000000" w:themeColor="text1"/>
          <w:sz w:val="32"/>
          <w:szCs w:val="40"/>
          <w:lang w:val="en-US" w:eastAsia="zh-CN"/>
          <w14:textFill>
            <w14:solidFill>
              <w14:schemeClr w14:val="tx1"/>
            </w14:solidFill>
          </w14:textFill>
        </w:rPr>
      </w:pPr>
    </w:p>
    <w:p w14:paraId="53D19765">
      <w:pPr>
        <w:rPr>
          <w:rFonts w:hint="eastAsia" w:ascii="黑体" w:hAnsi="黑体" w:eastAsia="黑体" w:cs="黑体"/>
          <w:color w:val="000000" w:themeColor="text1"/>
          <w:sz w:val="32"/>
          <w:szCs w:val="40"/>
          <w:lang w:val="en-US" w:eastAsia="zh-CN"/>
          <w14:textFill>
            <w14:solidFill>
              <w14:schemeClr w14:val="tx1"/>
            </w14:solidFill>
          </w14:textFill>
        </w:rPr>
      </w:pPr>
      <w:r>
        <w:rPr>
          <w:rFonts w:hint="eastAsia" w:ascii="黑体" w:hAnsi="黑体" w:eastAsia="黑体" w:cs="黑体"/>
          <w:color w:val="000000" w:themeColor="text1"/>
          <w:sz w:val="32"/>
          <w:szCs w:val="40"/>
          <w:lang w:val="en-US" w:eastAsia="zh-CN"/>
          <w14:textFill>
            <w14:solidFill>
              <w14:schemeClr w14:val="tx1"/>
            </w14:solidFill>
          </w14:textFill>
        </w:rPr>
        <w:br w:type="page"/>
      </w:r>
    </w:p>
    <w:p w14:paraId="24812BA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0" w:firstLineChars="0"/>
        <w:textAlignment w:val="auto"/>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t>附件3</w:t>
      </w:r>
    </w:p>
    <w:p w14:paraId="6602BEBB">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469" w:afterLines="150" w:line="576" w:lineRule="exact"/>
        <w:ind w:firstLine="0" w:firstLineChars="0"/>
        <w:jc w:val="center"/>
        <w:textAlignment w:val="auto"/>
        <w:rPr>
          <w:rFonts w:hint="eastAsia" w:ascii="仿宋_GB2312" w:hAnsi="仿宋_GB2312" w:eastAsia="仿宋_GB2312" w:cs="仿宋_GB2312"/>
          <w:color w:val="auto"/>
          <w:kern w:val="2"/>
          <w:sz w:val="32"/>
          <w:szCs w:val="32"/>
          <w:lang w:val="en-US" w:eastAsia="zh-CN"/>
        </w:rPr>
      </w:pPr>
      <w:r>
        <w:rPr>
          <w:rFonts w:hint="eastAsia" w:ascii="方正小标宋简体" w:hAnsi="方正小标宋简体" w:eastAsia="方正小标宋简体" w:cs="方正小标宋简体"/>
          <w:color w:val="auto"/>
          <w:kern w:val="2"/>
          <w:sz w:val="44"/>
          <w:szCs w:val="44"/>
          <w:lang w:val="en-US" w:eastAsia="zh-CN"/>
        </w:rPr>
        <w:t>市级足球青训中心建设参考标准(试行)</w:t>
      </w:r>
    </w:p>
    <w:tbl>
      <w:tblPr>
        <w:tblStyle w:val="13"/>
        <w:tblW w:w="86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3"/>
        <w:gridCol w:w="906"/>
        <w:gridCol w:w="995"/>
        <w:gridCol w:w="5844"/>
      </w:tblGrid>
      <w:tr w14:paraId="27603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1819" w:type="dxa"/>
            <w:gridSpan w:val="2"/>
            <w:tcBorders>
              <w:top w:val="single" w:color="000000" w:sz="2" w:space="0"/>
              <w:bottom w:val="single" w:color="000000" w:sz="2" w:space="0"/>
            </w:tcBorders>
            <w:vAlign w:val="center"/>
          </w:tcPr>
          <w:p w14:paraId="241CC114">
            <w:pPr>
              <w:keepNext w:val="0"/>
              <w:keepLines w:val="0"/>
              <w:pageBreakBefore w:val="0"/>
              <w:widowControl/>
              <w:kinsoku/>
              <w:wordWrap/>
              <w:overflowPunct/>
              <w:topLinePunct w:val="0"/>
              <w:autoSpaceDE w:val="0"/>
              <w:autoSpaceDN w:val="0"/>
              <w:bidi w:val="0"/>
              <w:adjustRightInd w:val="0"/>
              <w:snapToGrid w:val="0"/>
              <w:spacing w:before="0" w:line="400" w:lineRule="exact"/>
              <w:ind w:left="0" w:firstLine="0" w:firstLineChars="0"/>
              <w:jc w:val="center"/>
              <w:textAlignment w:val="baseline"/>
              <w:rPr>
                <w:rFonts w:hint="eastAsia" w:ascii="黑体" w:hAnsi="黑体" w:eastAsia="黑体" w:cs="黑体"/>
                <w:snapToGrid w:val="0"/>
                <w:color w:val="000000"/>
                <w:kern w:val="0"/>
                <w:sz w:val="21"/>
                <w:szCs w:val="21"/>
                <w:lang w:val="en-US" w:eastAsia="en-US" w:bidi="ar-SA"/>
              </w:rPr>
            </w:pPr>
            <w:r>
              <w:rPr>
                <w:rFonts w:hint="eastAsia" w:ascii="黑体" w:hAnsi="黑体" w:eastAsia="黑体" w:cs="黑体"/>
                <w:snapToGrid w:val="0"/>
                <w:color w:val="000000"/>
                <w:spacing w:val="-5"/>
                <w:kern w:val="0"/>
                <w:sz w:val="21"/>
                <w:szCs w:val="21"/>
                <w:lang w:val="en-US" w:eastAsia="en-US" w:bidi="ar-SA"/>
              </w:rPr>
              <w:t>工作板块</w:t>
            </w:r>
          </w:p>
        </w:tc>
        <w:tc>
          <w:tcPr>
            <w:tcW w:w="995" w:type="dxa"/>
            <w:tcBorders>
              <w:top w:val="single" w:color="000000" w:sz="2" w:space="0"/>
              <w:bottom w:val="single" w:color="000000" w:sz="2" w:space="0"/>
            </w:tcBorders>
            <w:vAlign w:val="center"/>
          </w:tcPr>
          <w:p w14:paraId="22B709B7">
            <w:pPr>
              <w:keepNext w:val="0"/>
              <w:keepLines w:val="0"/>
              <w:pageBreakBefore w:val="0"/>
              <w:widowControl/>
              <w:kinsoku/>
              <w:wordWrap/>
              <w:overflowPunct/>
              <w:topLinePunct w:val="0"/>
              <w:autoSpaceDE w:val="0"/>
              <w:autoSpaceDN w:val="0"/>
              <w:bidi w:val="0"/>
              <w:adjustRightInd w:val="0"/>
              <w:snapToGrid w:val="0"/>
              <w:spacing w:before="0" w:line="400" w:lineRule="exact"/>
              <w:ind w:left="0" w:firstLine="0" w:firstLineChars="0"/>
              <w:jc w:val="center"/>
              <w:textAlignment w:val="baseline"/>
              <w:rPr>
                <w:rFonts w:hint="eastAsia" w:ascii="黑体" w:hAnsi="黑体" w:eastAsia="黑体" w:cs="黑体"/>
                <w:snapToGrid w:val="0"/>
                <w:color w:val="000000"/>
                <w:kern w:val="0"/>
                <w:sz w:val="21"/>
                <w:szCs w:val="21"/>
                <w:lang w:val="en-US" w:eastAsia="en-US" w:bidi="ar-SA"/>
              </w:rPr>
            </w:pPr>
            <w:r>
              <w:rPr>
                <w:rFonts w:hint="eastAsia" w:ascii="黑体" w:hAnsi="黑体" w:eastAsia="黑体" w:cs="黑体"/>
                <w:snapToGrid w:val="0"/>
                <w:color w:val="000000"/>
                <w:spacing w:val="-10"/>
                <w:kern w:val="0"/>
                <w:sz w:val="21"/>
                <w:szCs w:val="21"/>
                <w:lang w:val="en-US" w:eastAsia="en-US" w:bidi="ar-SA"/>
              </w:rPr>
              <w:t>内容</w:t>
            </w:r>
          </w:p>
        </w:tc>
        <w:tc>
          <w:tcPr>
            <w:tcW w:w="5844" w:type="dxa"/>
            <w:tcBorders>
              <w:top w:val="single" w:color="000000" w:sz="2" w:space="0"/>
              <w:bottom w:val="single" w:color="000000" w:sz="2" w:space="0"/>
            </w:tcBorders>
            <w:vAlign w:val="center"/>
          </w:tcPr>
          <w:p w14:paraId="7F06AF98">
            <w:pPr>
              <w:keepNext w:val="0"/>
              <w:keepLines w:val="0"/>
              <w:pageBreakBefore w:val="0"/>
              <w:widowControl/>
              <w:kinsoku/>
              <w:wordWrap/>
              <w:overflowPunct/>
              <w:topLinePunct w:val="0"/>
              <w:autoSpaceDE w:val="0"/>
              <w:autoSpaceDN w:val="0"/>
              <w:bidi w:val="0"/>
              <w:adjustRightInd w:val="0"/>
              <w:snapToGrid w:val="0"/>
              <w:spacing w:before="0" w:line="400" w:lineRule="exact"/>
              <w:ind w:left="0" w:firstLine="0" w:firstLineChars="0"/>
              <w:jc w:val="center"/>
              <w:textAlignment w:val="baseline"/>
              <w:rPr>
                <w:rFonts w:hint="eastAsia" w:ascii="黑体" w:hAnsi="黑体" w:eastAsia="黑体" w:cs="黑体"/>
                <w:snapToGrid w:val="0"/>
                <w:color w:val="000000"/>
                <w:kern w:val="0"/>
                <w:sz w:val="21"/>
                <w:szCs w:val="21"/>
                <w:lang w:val="en-US" w:eastAsia="en-US" w:bidi="ar-SA"/>
              </w:rPr>
            </w:pPr>
            <w:r>
              <w:rPr>
                <w:rFonts w:hint="eastAsia" w:ascii="黑体" w:hAnsi="黑体" w:eastAsia="黑体" w:cs="黑体"/>
                <w:snapToGrid w:val="0"/>
                <w:color w:val="000000"/>
                <w:spacing w:val="-4"/>
                <w:kern w:val="0"/>
                <w:sz w:val="21"/>
                <w:szCs w:val="21"/>
                <w:lang w:val="en-US" w:eastAsia="en-US" w:bidi="ar-SA"/>
              </w:rPr>
              <w:t>说明</w:t>
            </w:r>
          </w:p>
        </w:tc>
      </w:tr>
      <w:tr w14:paraId="0AF05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6" w:hRule="atLeast"/>
        </w:trPr>
        <w:tc>
          <w:tcPr>
            <w:tcW w:w="1819" w:type="dxa"/>
            <w:gridSpan w:val="2"/>
            <w:tcBorders>
              <w:top w:val="single" w:color="000000" w:sz="2" w:space="0"/>
              <w:bottom w:val="single" w:color="000000" w:sz="2" w:space="0"/>
            </w:tcBorders>
            <w:vAlign w:val="center"/>
          </w:tcPr>
          <w:p w14:paraId="6E892574">
            <w:pPr>
              <w:keepNext w:val="0"/>
              <w:keepLines w:val="0"/>
              <w:pageBreakBefore w:val="0"/>
              <w:widowControl/>
              <w:kinsoku/>
              <w:wordWrap/>
              <w:overflowPunct/>
              <w:topLinePunct w:val="0"/>
              <w:autoSpaceDE w:val="0"/>
              <w:autoSpaceDN w:val="0"/>
              <w:bidi w:val="0"/>
              <w:adjustRightInd w:val="0"/>
              <w:snapToGrid w:val="0"/>
              <w:spacing w:before="0" w:line="420" w:lineRule="exact"/>
              <w:ind w:firstLine="0" w:firstLineChars="0"/>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硬件设施</w:t>
            </w:r>
          </w:p>
        </w:tc>
        <w:tc>
          <w:tcPr>
            <w:tcW w:w="995" w:type="dxa"/>
            <w:tcBorders>
              <w:top w:val="single" w:color="000000" w:sz="2" w:space="0"/>
              <w:bottom w:val="single" w:color="000000" w:sz="2" w:space="0"/>
            </w:tcBorders>
            <w:vAlign w:val="center"/>
          </w:tcPr>
          <w:p w14:paraId="7B310109">
            <w:pPr>
              <w:keepNext w:val="0"/>
              <w:keepLines w:val="0"/>
              <w:pageBreakBefore w:val="0"/>
              <w:widowControl/>
              <w:kinsoku/>
              <w:wordWrap/>
              <w:overflowPunct/>
              <w:topLinePunct w:val="0"/>
              <w:autoSpaceDE w:val="0"/>
              <w:autoSpaceDN w:val="0"/>
              <w:bidi w:val="0"/>
              <w:adjustRightInd w:val="0"/>
              <w:snapToGrid w:val="0"/>
              <w:spacing w:before="0" w:line="420" w:lineRule="exact"/>
              <w:ind w:left="82" w:firstLine="0" w:firstLineChars="0"/>
              <w:jc w:val="both"/>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spacing w:val="-2"/>
                <w:kern w:val="0"/>
                <w:sz w:val="21"/>
                <w:szCs w:val="21"/>
                <w:lang w:val="en-US" w:eastAsia="en-US" w:bidi="ar-SA"/>
              </w:rPr>
              <w:t>训练设施</w:t>
            </w:r>
          </w:p>
        </w:tc>
        <w:tc>
          <w:tcPr>
            <w:tcW w:w="5844" w:type="dxa"/>
            <w:tcBorders>
              <w:top w:val="single" w:color="000000" w:sz="2" w:space="0"/>
              <w:bottom w:val="single" w:color="000000" w:sz="2" w:space="0"/>
            </w:tcBorders>
            <w:vAlign w:val="center"/>
          </w:tcPr>
          <w:p w14:paraId="76344BEB">
            <w:pPr>
              <w:keepNext w:val="0"/>
              <w:keepLines w:val="0"/>
              <w:pageBreakBefore w:val="0"/>
              <w:widowControl/>
              <w:kinsoku/>
              <w:wordWrap/>
              <w:overflowPunct/>
              <w:topLinePunct w:val="0"/>
              <w:autoSpaceDE w:val="0"/>
              <w:autoSpaceDN w:val="0"/>
              <w:bidi w:val="0"/>
              <w:adjustRightInd w:val="0"/>
              <w:snapToGrid w:val="0"/>
              <w:spacing w:before="0" w:line="420" w:lineRule="exact"/>
              <w:ind w:left="13" w:right="71" w:firstLine="420" w:firstLineChars="200"/>
              <w:jc w:val="both"/>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市级青训中心的建设与布局坚持因地制宜，充分统筹</w:t>
            </w:r>
            <w:r>
              <w:rPr>
                <w:rFonts w:hint="eastAsia" w:ascii="仿宋_GB2312" w:hAnsi="仿宋_GB2312" w:eastAsia="仿宋_GB2312" w:cs="仿宋_GB2312"/>
                <w:snapToGrid w:val="0"/>
                <w:color w:val="000000"/>
                <w:spacing w:val="-1"/>
                <w:kern w:val="0"/>
                <w:sz w:val="21"/>
                <w:szCs w:val="21"/>
                <w:lang w:val="en-US" w:eastAsia="en-US" w:bidi="ar-SA"/>
              </w:rPr>
              <w:t>利用现有资源，以满</w:t>
            </w:r>
            <w:r>
              <w:rPr>
                <w:rFonts w:hint="eastAsia" w:ascii="仿宋_GB2312" w:hAnsi="仿宋_GB2312" w:eastAsia="仿宋_GB2312" w:cs="仿宋_GB2312"/>
                <w:snapToGrid w:val="0"/>
                <w:color w:val="000000"/>
                <w:kern w:val="0"/>
                <w:sz w:val="21"/>
                <w:szCs w:val="21"/>
                <w:lang w:val="en-US" w:eastAsia="en-US" w:bidi="ar-SA"/>
              </w:rPr>
              <w:t>足训练需要为根本，可依托具备基础训练条件的训练基</w:t>
            </w:r>
            <w:r>
              <w:rPr>
                <w:rFonts w:hint="eastAsia" w:ascii="仿宋_GB2312" w:hAnsi="仿宋_GB2312" w:eastAsia="仿宋_GB2312" w:cs="仿宋_GB2312"/>
                <w:snapToGrid w:val="0"/>
                <w:color w:val="000000"/>
                <w:spacing w:val="-1"/>
                <w:kern w:val="0"/>
                <w:sz w:val="21"/>
                <w:szCs w:val="21"/>
                <w:lang w:val="en-US" w:eastAsia="en-US" w:bidi="ar-SA"/>
              </w:rPr>
              <w:t>地、体校、学校统筹共用，逐步完善设施。</w:t>
            </w:r>
          </w:p>
          <w:p w14:paraId="71BD16ED">
            <w:pPr>
              <w:keepNext w:val="0"/>
              <w:keepLines w:val="0"/>
              <w:pageBreakBefore w:val="0"/>
              <w:widowControl/>
              <w:kinsoku/>
              <w:wordWrap/>
              <w:overflowPunct/>
              <w:topLinePunct w:val="0"/>
              <w:autoSpaceDE w:val="0"/>
              <w:autoSpaceDN w:val="0"/>
              <w:bidi w:val="0"/>
              <w:adjustRightInd w:val="0"/>
              <w:snapToGrid w:val="0"/>
              <w:spacing w:before="0" w:line="420" w:lineRule="exact"/>
              <w:ind w:left="32" w:firstLine="420" w:firstLineChars="200"/>
              <w:jc w:val="both"/>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1.基本标准：提供至少2块可供青训中心优先使用、符合训练要求的11人制标准足球场；配备AED设备及持证急救人员，确保</w:t>
            </w:r>
            <w:r>
              <w:rPr>
                <w:rFonts w:hint="eastAsia" w:ascii="仿宋_GB2312" w:hAnsi="仿宋_GB2312" w:eastAsia="仿宋_GB2312" w:cs="仿宋_GB2312"/>
                <w:snapToGrid w:val="0"/>
                <w:color w:val="000000"/>
                <w:spacing w:val="-1"/>
                <w:kern w:val="0"/>
                <w:sz w:val="21"/>
                <w:szCs w:val="21"/>
                <w:lang w:val="en-US" w:eastAsia="en-US" w:bidi="ar-SA"/>
              </w:rPr>
              <w:t>训练安全。</w:t>
            </w:r>
          </w:p>
          <w:p w14:paraId="5678453A">
            <w:pPr>
              <w:keepNext w:val="0"/>
              <w:keepLines w:val="0"/>
              <w:pageBreakBefore w:val="0"/>
              <w:widowControl/>
              <w:kinsoku/>
              <w:wordWrap/>
              <w:overflowPunct/>
              <w:topLinePunct w:val="0"/>
              <w:autoSpaceDE w:val="0"/>
              <w:autoSpaceDN w:val="0"/>
              <w:bidi w:val="0"/>
              <w:adjustRightInd w:val="0"/>
              <w:snapToGrid w:val="0"/>
              <w:spacing w:before="0" w:line="420" w:lineRule="exact"/>
              <w:ind w:left="13" w:firstLine="420" w:firstLineChars="200"/>
              <w:jc w:val="both"/>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2.鼓励标准：提供至少3块可供青训中心优</w:t>
            </w:r>
            <w:r>
              <w:rPr>
                <w:rFonts w:hint="eastAsia" w:ascii="仿宋_GB2312" w:hAnsi="仿宋_GB2312" w:eastAsia="仿宋_GB2312" w:cs="仿宋_GB2312"/>
                <w:snapToGrid w:val="0"/>
                <w:color w:val="000000"/>
                <w:spacing w:val="-1"/>
                <w:kern w:val="0"/>
                <w:sz w:val="21"/>
                <w:szCs w:val="21"/>
                <w:lang w:val="en-US" w:eastAsia="en-US" w:bidi="ar-SA"/>
              </w:rPr>
              <w:t>先使用、参照FIFA标准修建的11人制训练场地，其中至少1块天然草训练场地；提供其他可供青训中心专门</w:t>
            </w:r>
            <w:r>
              <w:rPr>
                <w:rFonts w:hint="eastAsia" w:ascii="仿宋_GB2312" w:hAnsi="仿宋_GB2312" w:eastAsia="仿宋_GB2312" w:cs="仿宋_GB2312"/>
                <w:snapToGrid w:val="0"/>
                <w:color w:val="000000"/>
                <w:kern w:val="0"/>
                <w:sz w:val="21"/>
                <w:szCs w:val="21"/>
                <w:lang w:val="en-US" w:eastAsia="en-US" w:bidi="ar-SA"/>
              </w:rPr>
              <w:t>使用的五人制、八人制或室内训练场地：设置急救室并配备AED设备及持证急救人员，确保训练安全；根据训练需要建设体能、医疗等配套设施。</w:t>
            </w:r>
          </w:p>
        </w:tc>
      </w:tr>
      <w:tr w14:paraId="7BCE4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1" w:hRule="atLeast"/>
        </w:trPr>
        <w:tc>
          <w:tcPr>
            <w:tcW w:w="1819" w:type="dxa"/>
            <w:gridSpan w:val="2"/>
            <w:vMerge w:val="restart"/>
            <w:tcBorders>
              <w:top w:val="single" w:color="000000" w:sz="2" w:space="0"/>
              <w:bottom w:val="nil"/>
            </w:tcBorders>
            <w:vAlign w:val="center"/>
          </w:tcPr>
          <w:p w14:paraId="0B72C67F">
            <w:pPr>
              <w:keepNext w:val="0"/>
              <w:keepLines w:val="0"/>
              <w:pageBreakBefore w:val="0"/>
              <w:widowControl/>
              <w:kinsoku/>
              <w:wordWrap/>
              <w:overflowPunct/>
              <w:topLinePunct w:val="0"/>
              <w:autoSpaceDE w:val="0"/>
              <w:autoSpaceDN w:val="0"/>
              <w:bidi w:val="0"/>
              <w:adjustRightInd w:val="0"/>
              <w:snapToGrid w:val="0"/>
              <w:spacing w:before="0" w:line="420" w:lineRule="exact"/>
              <w:ind w:firstLine="0" w:firstLineChars="0"/>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spacing w:val="-2"/>
                <w:kern w:val="0"/>
                <w:sz w:val="21"/>
                <w:szCs w:val="21"/>
                <w:lang w:val="en-US" w:eastAsia="en-US" w:bidi="ar-SA"/>
              </w:rPr>
              <w:t>工作团队</w:t>
            </w:r>
          </w:p>
        </w:tc>
        <w:tc>
          <w:tcPr>
            <w:tcW w:w="995" w:type="dxa"/>
            <w:tcBorders>
              <w:top w:val="single" w:color="000000" w:sz="2" w:space="0"/>
              <w:bottom w:val="single" w:color="000000" w:sz="2" w:space="0"/>
            </w:tcBorders>
            <w:vAlign w:val="center"/>
          </w:tcPr>
          <w:p w14:paraId="7B71A74A">
            <w:pPr>
              <w:keepNext w:val="0"/>
              <w:keepLines w:val="0"/>
              <w:pageBreakBefore w:val="0"/>
              <w:widowControl/>
              <w:kinsoku/>
              <w:wordWrap/>
              <w:overflowPunct/>
              <w:topLinePunct w:val="0"/>
              <w:autoSpaceDE w:val="0"/>
              <w:autoSpaceDN w:val="0"/>
              <w:bidi w:val="0"/>
              <w:adjustRightInd w:val="0"/>
              <w:snapToGrid w:val="0"/>
              <w:spacing w:before="0" w:line="420" w:lineRule="exact"/>
              <w:ind w:left="82" w:firstLine="0" w:firstLineChars="0"/>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技术团队</w:t>
            </w:r>
          </w:p>
        </w:tc>
        <w:tc>
          <w:tcPr>
            <w:tcW w:w="5844" w:type="dxa"/>
            <w:tcBorders>
              <w:top w:val="single" w:color="000000" w:sz="2" w:space="0"/>
              <w:bottom w:val="single" w:color="000000" w:sz="2" w:space="0"/>
            </w:tcBorders>
            <w:vAlign w:val="center"/>
          </w:tcPr>
          <w:p w14:paraId="1C8D02E5">
            <w:pPr>
              <w:keepNext w:val="0"/>
              <w:keepLines w:val="0"/>
              <w:pageBreakBefore w:val="0"/>
              <w:widowControl/>
              <w:kinsoku/>
              <w:wordWrap/>
              <w:overflowPunct/>
              <w:topLinePunct w:val="0"/>
              <w:autoSpaceDE w:val="0"/>
              <w:autoSpaceDN w:val="0"/>
              <w:bidi w:val="0"/>
              <w:adjustRightInd w:val="0"/>
              <w:snapToGrid w:val="0"/>
              <w:spacing w:before="0" w:line="420" w:lineRule="exact"/>
              <w:ind w:left="13" w:right="70" w:firstLine="420" w:firstLineChars="200"/>
              <w:jc w:val="both"/>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1.青训总监：配备1名专职青训总监(持有亚足联或其他洲际足联A级及以上等级证书)负责统等市级青训中心技术相关工作，制定</w:t>
            </w:r>
            <w:r>
              <w:rPr>
                <w:rFonts w:hint="eastAsia" w:ascii="仿宋_GB2312" w:hAnsi="仿宋_GB2312" w:eastAsia="仿宋_GB2312" w:cs="仿宋_GB2312"/>
                <w:snapToGrid w:val="0"/>
                <w:color w:val="000000"/>
                <w:spacing w:val="-1"/>
                <w:kern w:val="0"/>
                <w:sz w:val="21"/>
                <w:szCs w:val="21"/>
                <w:lang w:val="en-US" w:eastAsia="en-US" w:bidi="ar-SA"/>
              </w:rPr>
              <w:t>市级球员培养方</w:t>
            </w:r>
            <w:r>
              <w:rPr>
                <w:rFonts w:hint="eastAsia" w:ascii="仿宋_GB2312" w:hAnsi="仿宋_GB2312" w:eastAsia="仿宋_GB2312" w:cs="仿宋_GB2312"/>
                <w:snapToGrid w:val="0"/>
                <w:color w:val="000000"/>
                <w:kern w:val="0"/>
                <w:sz w:val="21"/>
                <w:szCs w:val="21"/>
                <w:lang w:val="en-US" w:eastAsia="en-US" w:bidi="ar-SA"/>
              </w:rPr>
              <w:t>案或执行省级球员培养方案，完善“选材</w:t>
            </w:r>
            <w:r>
              <w:rPr>
                <w:rFonts w:hint="eastAsia" w:ascii="仿宋_GB2312" w:hAnsi="仿宋_GB2312" w:eastAsia="仿宋_GB2312" w:cs="仿宋_GB2312"/>
                <w:snapToGrid w:val="0"/>
                <w:color w:val="000000"/>
                <w:kern w:val="0"/>
                <w:sz w:val="21"/>
                <w:szCs w:val="21"/>
                <w:lang w:val="en-US" w:eastAsia="zh-CN" w:bidi="ar-SA"/>
              </w:rPr>
              <w:t>—</w:t>
            </w:r>
            <w:r>
              <w:rPr>
                <w:rFonts w:hint="eastAsia" w:ascii="仿宋_GB2312" w:hAnsi="仿宋_GB2312" w:eastAsia="仿宋_GB2312" w:cs="仿宋_GB2312"/>
                <w:snapToGrid w:val="0"/>
                <w:color w:val="000000"/>
                <w:kern w:val="0"/>
                <w:sz w:val="21"/>
                <w:szCs w:val="21"/>
                <w:lang w:val="en-US" w:eastAsia="en-US" w:bidi="ar-SA"/>
              </w:rPr>
              <w:t>跟踪</w:t>
            </w:r>
            <w:r>
              <w:rPr>
                <w:rFonts w:hint="eastAsia" w:ascii="仿宋_GB2312" w:hAnsi="仿宋_GB2312" w:eastAsia="仿宋_GB2312" w:cs="仿宋_GB2312"/>
                <w:snapToGrid w:val="0"/>
                <w:color w:val="000000"/>
                <w:kern w:val="0"/>
                <w:sz w:val="21"/>
                <w:szCs w:val="21"/>
                <w:lang w:val="en-US" w:eastAsia="zh-CN" w:bidi="ar-SA"/>
              </w:rPr>
              <w:t>—</w:t>
            </w:r>
            <w:r>
              <w:rPr>
                <w:rFonts w:hint="eastAsia" w:ascii="仿宋_GB2312" w:hAnsi="仿宋_GB2312" w:eastAsia="仿宋_GB2312" w:cs="仿宋_GB2312"/>
                <w:snapToGrid w:val="0"/>
                <w:color w:val="000000"/>
                <w:kern w:val="0"/>
                <w:sz w:val="21"/>
                <w:szCs w:val="21"/>
                <w:lang w:val="en-US" w:eastAsia="en-US" w:bidi="ar-SA"/>
              </w:rPr>
              <w:t>培养”</w:t>
            </w:r>
            <w:r>
              <w:rPr>
                <w:rFonts w:hint="eastAsia" w:ascii="仿宋_GB2312" w:hAnsi="仿宋_GB2312" w:eastAsia="仿宋_GB2312" w:cs="仿宋_GB2312"/>
                <w:snapToGrid w:val="0"/>
                <w:color w:val="000000"/>
                <w:spacing w:val="-1"/>
                <w:kern w:val="0"/>
                <w:sz w:val="21"/>
                <w:szCs w:val="21"/>
                <w:lang w:val="en-US" w:eastAsia="en-US" w:bidi="ar-SA"/>
              </w:rPr>
              <w:t>流程，研究优化竞赛体系，开展专业人才培训等。</w:t>
            </w:r>
          </w:p>
          <w:p w14:paraId="64AD6452">
            <w:pPr>
              <w:keepNext w:val="0"/>
              <w:keepLines w:val="0"/>
              <w:pageBreakBefore w:val="0"/>
              <w:widowControl/>
              <w:kinsoku/>
              <w:wordWrap/>
              <w:overflowPunct/>
              <w:topLinePunct w:val="0"/>
              <w:autoSpaceDE w:val="0"/>
              <w:autoSpaceDN w:val="0"/>
              <w:bidi w:val="0"/>
              <w:adjustRightInd w:val="0"/>
              <w:snapToGrid w:val="0"/>
              <w:spacing w:before="0" w:line="420" w:lineRule="exact"/>
              <w:ind w:left="13" w:right="71" w:firstLine="420" w:firstLineChars="200"/>
              <w:jc w:val="both"/>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2.青训教练员：根据U13至U15年龄段的球员选拔、跟踪</w:t>
            </w:r>
            <w:r>
              <w:rPr>
                <w:rFonts w:hint="eastAsia" w:ascii="仿宋_GB2312" w:hAnsi="仿宋_GB2312" w:eastAsia="仿宋_GB2312" w:cs="仿宋_GB2312"/>
                <w:snapToGrid w:val="0"/>
                <w:color w:val="000000"/>
                <w:spacing w:val="-1"/>
                <w:kern w:val="0"/>
                <w:sz w:val="21"/>
                <w:szCs w:val="21"/>
                <w:lang w:val="en-US" w:eastAsia="en-US" w:bidi="ar-SA"/>
              </w:rPr>
              <w:t>和培养要求，按照</w:t>
            </w:r>
            <w:r>
              <w:rPr>
                <w:rFonts w:hint="eastAsia" w:ascii="仿宋_GB2312" w:hAnsi="仿宋_GB2312" w:eastAsia="仿宋_GB2312" w:cs="仿宋_GB2312"/>
                <w:snapToGrid w:val="0"/>
                <w:color w:val="000000"/>
                <w:kern w:val="0"/>
                <w:sz w:val="21"/>
                <w:szCs w:val="21"/>
                <w:lang w:val="en-US" w:eastAsia="en-US" w:bidi="ar-SA"/>
              </w:rPr>
              <w:t>基本标准需配备至少2名教练员(持有亚足联或其他洲际足联</w:t>
            </w:r>
            <w:r>
              <w:rPr>
                <w:rFonts w:hint="eastAsia" w:ascii="仿宋_GB2312" w:hAnsi="仿宋_GB2312" w:eastAsia="仿宋_GB2312" w:cs="仿宋_GB2312"/>
                <w:snapToGrid w:val="0"/>
                <w:color w:val="000000"/>
                <w:spacing w:val="-1"/>
                <w:kern w:val="0"/>
                <w:sz w:val="21"/>
                <w:szCs w:val="21"/>
                <w:lang w:val="en-US" w:eastAsia="en-US" w:bidi="ar-SA"/>
              </w:rPr>
              <w:t>B级及以上证</w:t>
            </w:r>
            <w:r>
              <w:rPr>
                <w:rFonts w:hint="eastAsia" w:ascii="仿宋_GB2312" w:hAnsi="仿宋_GB2312" w:eastAsia="仿宋_GB2312" w:cs="仿宋_GB2312"/>
                <w:snapToGrid w:val="0"/>
                <w:color w:val="000000"/>
                <w:kern w:val="0"/>
                <w:sz w:val="21"/>
                <w:szCs w:val="21"/>
                <w:lang w:val="en-US" w:eastAsia="en-US" w:bidi="ar-SA"/>
              </w:rPr>
              <w:t>书)、1名守门员教练员；按照鼓励标准需配备至少3名</w:t>
            </w:r>
            <w:r>
              <w:rPr>
                <w:rFonts w:hint="eastAsia" w:ascii="仿宋_GB2312" w:hAnsi="仿宋_GB2312" w:eastAsia="仿宋_GB2312" w:cs="仿宋_GB2312"/>
                <w:snapToGrid w:val="0"/>
                <w:color w:val="000000"/>
                <w:spacing w:val="-1"/>
                <w:kern w:val="0"/>
                <w:sz w:val="21"/>
                <w:szCs w:val="21"/>
                <w:lang w:val="en-US" w:eastAsia="en-US" w:bidi="ar-SA"/>
              </w:rPr>
              <w:t>专职教练员(具备</w:t>
            </w:r>
            <w:r>
              <w:rPr>
                <w:rFonts w:hint="eastAsia" w:ascii="仿宋_GB2312" w:hAnsi="仿宋_GB2312" w:eastAsia="仿宋_GB2312" w:cs="仿宋_GB2312"/>
                <w:snapToGrid w:val="0"/>
                <w:color w:val="000000"/>
                <w:kern w:val="0"/>
                <w:sz w:val="21"/>
                <w:szCs w:val="21"/>
                <w:lang w:val="en-US" w:eastAsia="en-US" w:bidi="ar-SA"/>
              </w:rPr>
              <w:t>亚足联或其他洲际足联B级及以上)、1名专职守门员教练员。</w:t>
            </w:r>
          </w:p>
        </w:tc>
      </w:tr>
      <w:tr w14:paraId="36C8E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1819" w:type="dxa"/>
            <w:gridSpan w:val="2"/>
            <w:vMerge w:val="continue"/>
            <w:tcBorders>
              <w:top w:val="nil"/>
              <w:bottom w:val="single" w:color="000000" w:sz="2" w:space="0"/>
            </w:tcBorders>
            <w:vAlign w:val="center"/>
          </w:tcPr>
          <w:p w14:paraId="765A00C7">
            <w:pPr>
              <w:keepNext w:val="0"/>
              <w:keepLines w:val="0"/>
              <w:pageBreakBefore w:val="0"/>
              <w:widowControl/>
              <w:kinsoku/>
              <w:wordWrap/>
              <w:overflowPunct/>
              <w:topLinePunct w:val="0"/>
              <w:autoSpaceDE w:val="0"/>
              <w:autoSpaceDN w:val="0"/>
              <w:bidi w:val="0"/>
              <w:adjustRightInd w:val="0"/>
              <w:snapToGrid w:val="0"/>
              <w:spacing w:line="420" w:lineRule="exact"/>
              <w:ind w:firstLine="0" w:firstLineChars="0"/>
              <w:jc w:val="center"/>
              <w:textAlignment w:val="baseline"/>
              <w:rPr>
                <w:rFonts w:hint="eastAsia" w:ascii="仿宋_GB2312" w:hAnsi="仿宋_GB2312" w:eastAsia="仿宋_GB2312" w:cs="仿宋_GB2312"/>
                <w:snapToGrid w:val="0"/>
                <w:color w:val="000000"/>
                <w:kern w:val="0"/>
                <w:sz w:val="21"/>
                <w:szCs w:val="21"/>
                <w:lang w:eastAsia="en-US"/>
              </w:rPr>
            </w:pPr>
          </w:p>
        </w:tc>
        <w:tc>
          <w:tcPr>
            <w:tcW w:w="995" w:type="dxa"/>
            <w:tcBorders>
              <w:top w:val="single" w:color="000000" w:sz="2" w:space="0"/>
              <w:bottom w:val="single" w:color="000000" w:sz="2" w:space="0"/>
            </w:tcBorders>
            <w:vAlign w:val="center"/>
          </w:tcPr>
          <w:p w14:paraId="71785853">
            <w:pPr>
              <w:keepNext w:val="0"/>
              <w:keepLines w:val="0"/>
              <w:pageBreakBefore w:val="0"/>
              <w:widowControl/>
              <w:kinsoku/>
              <w:wordWrap/>
              <w:overflowPunct/>
              <w:topLinePunct w:val="0"/>
              <w:autoSpaceDE w:val="0"/>
              <w:autoSpaceDN w:val="0"/>
              <w:bidi w:val="0"/>
              <w:adjustRightInd w:val="0"/>
              <w:snapToGrid w:val="0"/>
              <w:spacing w:before="0" w:line="420" w:lineRule="exact"/>
              <w:ind w:left="82" w:firstLine="0" w:firstLineChars="0"/>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spacing w:val="-2"/>
                <w:kern w:val="0"/>
                <w:sz w:val="21"/>
                <w:szCs w:val="21"/>
                <w:lang w:val="en-US" w:eastAsia="en-US" w:bidi="ar-SA"/>
              </w:rPr>
              <w:t>管理团队</w:t>
            </w:r>
          </w:p>
        </w:tc>
        <w:tc>
          <w:tcPr>
            <w:tcW w:w="5844" w:type="dxa"/>
            <w:tcBorders>
              <w:top w:val="single" w:color="000000" w:sz="2" w:space="0"/>
              <w:bottom w:val="single" w:color="000000" w:sz="2" w:space="0"/>
            </w:tcBorders>
            <w:vAlign w:val="center"/>
          </w:tcPr>
          <w:p w14:paraId="3DAD5AD0">
            <w:pPr>
              <w:keepNext w:val="0"/>
              <w:keepLines w:val="0"/>
              <w:pageBreakBefore w:val="0"/>
              <w:widowControl/>
              <w:kinsoku/>
              <w:wordWrap/>
              <w:overflowPunct/>
              <w:topLinePunct w:val="0"/>
              <w:autoSpaceDE w:val="0"/>
              <w:autoSpaceDN w:val="0"/>
              <w:bidi w:val="0"/>
              <w:adjustRightInd w:val="0"/>
              <w:snapToGrid w:val="0"/>
              <w:spacing w:before="0" w:line="420" w:lineRule="exact"/>
              <w:ind w:left="13" w:right="71" w:firstLine="416" w:firstLineChars="200"/>
              <w:jc w:val="both"/>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因地制宜，依托市级足管中心或足球协会组建管理团队，负责统筹市级青</w:t>
            </w:r>
            <w:r>
              <w:rPr>
                <w:rFonts w:hint="eastAsia" w:ascii="仿宋_GB2312" w:hAnsi="仿宋_GB2312" w:eastAsia="仿宋_GB2312" w:cs="仿宋_GB2312"/>
                <w:snapToGrid w:val="0"/>
                <w:color w:val="000000"/>
                <w:kern w:val="0"/>
                <w:sz w:val="21"/>
                <w:szCs w:val="21"/>
                <w:lang w:val="en-US" w:eastAsia="en-US" w:bidi="ar-SA"/>
              </w:rPr>
              <w:t>训中心综合管理、人力资源、活动执行相关工作。管理</w:t>
            </w:r>
            <w:r>
              <w:rPr>
                <w:rFonts w:hint="eastAsia" w:ascii="仿宋_GB2312" w:hAnsi="仿宋_GB2312" w:eastAsia="仿宋_GB2312" w:cs="仿宋_GB2312"/>
                <w:snapToGrid w:val="0"/>
                <w:color w:val="000000"/>
                <w:spacing w:val="-1"/>
                <w:kern w:val="0"/>
                <w:sz w:val="21"/>
                <w:szCs w:val="21"/>
                <w:lang w:val="en-US" w:eastAsia="en-US" w:bidi="ar-SA"/>
              </w:rPr>
              <w:t>团队负责人配合市</w:t>
            </w:r>
            <w:r>
              <w:rPr>
                <w:rFonts w:hint="eastAsia" w:ascii="仿宋_GB2312" w:hAnsi="仿宋_GB2312" w:eastAsia="仿宋_GB2312" w:cs="仿宋_GB2312"/>
                <w:snapToGrid w:val="0"/>
                <w:color w:val="000000"/>
                <w:kern w:val="0"/>
                <w:sz w:val="21"/>
                <w:szCs w:val="21"/>
                <w:lang w:val="en-US" w:eastAsia="en-US" w:bidi="ar-SA"/>
              </w:rPr>
              <w:t>级青训中心技术团队开展各项业务工作，同时为县级青</w:t>
            </w:r>
            <w:r>
              <w:rPr>
                <w:rFonts w:hint="eastAsia" w:ascii="仿宋_GB2312" w:hAnsi="仿宋_GB2312" w:eastAsia="仿宋_GB2312" w:cs="仿宋_GB2312"/>
                <w:snapToGrid w:val="0"/>
                <w:color w:val="000000"/>
                <w:spacing w:val="-1"/>
                <w:kern w:val="0"/>
                <w:sz w:val="21"/>
                <w:szCs w:val="21"/>
                <w:lang w:val="en-US" w:eastAsia="en-US" w:bidi="ar-SA"/>
              </w:rPr>
              <w:t>训中心提供管理指导与支持。</w:t>
            </w:r>
          </w:p>
        </w:tc>
      </w:tr>
      <w:tr w14:paraId="6083A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1819" w:type="dxa"/>
            <w:gridSpan w:val="2"/>
            <w:tcBorders>
              <w:top w:val="single" w:color="000000" w:sz="2" w:space="0"/>
              <w:bottom w:val="single" w:color="000000" w:sz="2" w:space="0"/>
            </w:tcBorders>
            <w:vAlign w:val="center"/>
          </w:tcPr>
          <w:p w14:paraId="3578A22F">
            <w:pPr>
              <w:keepNext w:val="0"/>
              <w:keepLines w:val="0"/>
              <w:pageBreakBefore w:val="0"/>
              <w:widowControl/>
              <w:kinsoku/>
              <w:wordWrap/>
              <w:overflowPunct/>
              <w:topLinePunct w:val="0"/>
              <w:autoSpaceDE w:val="0"/>
              <w:autoSpaceDN w:val="0"/>
              <w:bidi w:val="0"/>
              <w:adjustRightInd w:val="0"/>
              <w:snapToGrid w:val="0"/>
              <w:spacing w:before="0" w:line="400" w:lineRule="exact"/>
              <w:ind w:left="0" w:leftChars="0" w:firstLine="0" w:firstLineChars="0"/>
              <w:jc w:val="center"/>
              <w:textAlignment w:val="baseline"/>
              <w:rPr>
                <w:rFonts w:hint="eastAsia" w:ascii="仿宋_GB2312" w:hAnsi="仿宋_GB2312" w:eastAsia="仿宋_GB2312" w:cs="仿宋_GB2312"/>
                <w:snapToGrid w:val="0"/>
                <w:color w:val="000000"/>
                <w:spacing w:val="-11"/>
                <w:kern w:val="0"/>
                <w:sz w:val="21"/>
                <w:szCs w:val="21"/>
                <w:lang w:val="en-US" w:eastAsia="en-US" w:bidi="ar-SA"/>
              </w:rPr>
            </w:pPr>
            <w:r>
              <w:rPr>
                <w:rFonts w:hint="eastAsia" w:ascii="黑体" w:hAnsi="黑体" w:eastAsia="黑体" w:cs="黑体"/>
                <w:snapToGrid w:val="0"/>
                <w:color w:val="000000"/>
                <w:spacing w:val="-5"/>
                <w:kern w:val="0"/>
                <w:sz w:val="21"/>
                <w:szCs w:val="21"/>
                <w:lang w:val="en-US" w:eastAsia="en-US" w:bidi="ar-SA"/>
              </w:rPr>
              <w:t>工作板块</w:t>
            </w:r>
          </w:p>
        </w:tc>
        <w:tc>
          <w:tcPr>
            <w:tcW w:w="995" w:type="dxa"/>
            <w:tcBorders>
              <w:top w:val="single" w:color="000000" w:sz="2" w:space="0"/>
              <w:bottom w:val="single" w:color="000000" w:sz="2" w:space="0"/>
            </w:tcBorders>
            <w:vAlign w:val="center"/>
          </w:tcPr>
          <w:p w14:paraId="4E7EBBE2">
            <w:pPr>
              <w:keepNext w:val="0"/>
              <w:keepLines w:val="0"/>
              <w:pageBreakBefore w:val="0"/>
              <w:widowControl/>
              <w:kinsoku/>
              <w:wordWrap/>
              <w:overflowPunct/>
              <w:topLinePunct w:val="0"/>
              <w:autoSpaceDE w:val="0"/>
              <w:autoSpaceDN w:val="0"/>
              <w:bidi w:val="0"/>
              <w:adjustRightInd w:val="0"/>
              <w:snapToGrid w:val="0"/>
              <w:spacing w:before="0" w:line="400" w:lineRule="exact"/>
              <w:ind w:left="0" w:leftChars="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黑体" w:hAnsi="黑体" w:eastAsia="黑体" w:cs="黑体"/>
                <w:snapToGrid w:val="0"/>
                <w:color w:val="000000"/>
                <w:spacing w:val="-10"/>
                <w:kern w:val="0"/>
                <w:sz w:val="21"/>
                <w:szCs w:val="21"/>
                <w:lang w:val="en-US" w:eastAsia="en-US" w:bidi="ar-SA"/>
              </w:rPr>
              <w:t>内容</w:t>
            </w:r>
          </w:p>
        </w:tc>
        <w:tc>
          <w:tcPr>
            <w:tcW w:w="5844" w:type="dxa"/>
            <w:tcBorders>
              <w:top w:val="single" w:color="000000" w:sz="2" w:space="0"/>
              <w:bottom w:val="single" w:color="000000" w:sz="2" w:space="0"/>
            </w:tcBorders>
            <w:vAlign w:val="center"/>
          </w:tcPr>
          <w:p w14:paraId="507B33EA">
            <w:pPr>
              <w:keepNext w:val="0"/>
              <w:keepLines w:val="0"/>
              <w:pageBreakBefore w:val="0"/>
              <w:widowControl/>
              <w:kinsoku/>
              <w:wordWrap/>
              <w:overflowPunct/>
              <w:topLinePunct w:val="0"/>
              <w:autoSpaceDE w:val="0"/>
              <w:autoSpaceDN w:val="0"/>
              <w:bidi w:val="0"/>
              <w:adjustRightInd w:val="0"/>
              <w:snapToGrid w:val="0"/>
              <w:spacing w:before="0" w:line="400" w:lineRule="exact"/>
              <w:ind w:left="0" w:leftChars="0" w:firstLine="0" w:firstLineChars="0"/>
              <w:jc w:val="center"/>
              <w:textAlignment w:val="baseline"/>
              <w:rPr>
                <w:rFonts w:hint="eastAsia" w:ascii="仿宋_GB2312" w:hAnsi="仿宋_GB2312" w:eastAsia="仿宋_GB2312" w:cs="仿宋_GB2312"/>
                <w:snapToGrid w:val="0"/>
                <w:color w:val="000000"/>
                <w:spacing w:val="2"/>
                <w:kern w:val="0"/>
                <w:sz w:val="21"/>
                <w:szCs w:val="21"/>
                <w:lang w:val="en-US" w:eastAsia="en-US" w:bidi="ar-SA"/>
              </w:rPr>
            </w:pPr>
            <w:r>
              <w:rPr>
                <w:rFonts w:hint="eastAsia" w:ascii="黑体" w:hAnsi="黑体" w:eastAsia="黑体" w:cs="黑体"/>
                <w:snapToGrid w:val="0"/>
                <w:color w:val="000000"/>
                <w:spacing w:val="-4"/>
                <w:kern w:val="0"/>
                <w:sz w:val="21"/>
                <w:szCs w:val="21"/>
                <w:lang w:val="en-US" w:eastAsia="en-US" w:bidi="ar-SA"/>
              </w:rPr>
              <w:t>说明</w:t>
            </w:r>
          </w:p>
        </w:tc>
      </w:tr>
      <w:tr w14:paraId="4B945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819" w:type="dxa"/>
            <w:gridSpan w:val="2"/>
            <w:tcBorders>
              <w:top w:val="single" w:color="000000" w:sz="2" w:space="0"/>
              <w:bottom w:val="single" w:color="000000" w:sz="2" w:space="0"/>
            </w:tcBorders>
            <w:vAlign w:val="center"/>
          </w:tcPr>
          <w:p w14:paraId="75A6C698">
            <w:pPr>
              <w:keepNext w:val="0"/>
              <w:keepLines w:val="0"/>
              <w:pageBreakBefore w:val="0"/>
              <w:widowControl/>
              <w:kinsoku/>
              <w:wordWrap/>
              <w:overflowPunct/>
              <w:topLinePunct w:val="0"/>
              <w:autoSpaceDE w:val="0"/>
              <w:autoSpaceDN w:val="0"/>
              <w:bidi w:val="0"/>
              <w:adjustRightInd w:val="0"/>
              <w:snapToGrid w:val="0"/>
              <w:spacing w:before="0" w:line="350" w:lineRule="atLeast"/>
              <w:ind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重点工作</w:t>
            </w:r>
          </w:p>
          <w:p w14:paraId="4D5F84AE">
            <w:pPr>
              <w:keepNext w:val="0"/>
              <w:keepLines w:val="0"/>
              <w:pageBreakBefore w:val="0"/>
              <w:widowControl/>
              <w:kinsoku/>
              <w:wordWrap/>
              <w:overflowPunct/>
              <w:topLinePunct w:val="0"/>
              <w:autoSpaceDE w:val="0"/>
              <w:autoSpaceDN w:val="0"/>
              <w:bidi w:val="0"/>
              <w:adjustRightInd w:val="0"/>
              <w:snapToGrid w:val="0"/>
              <w:spacing w:before="0" w:line="350" w:lineRule="atLeast"/>
              <w:ind w:firstLine="0" w:firstLineChars="0"/>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spacing w:val="-11"/>
                <w:kern w:val="0"/>
                <w:sz w:val="21"/>
                <w:szCs w:val="21"/>
                <w:lang w:val="en-US" w:eastAsia="en-US" w:bidi="ar-SA"/>
              </w:rPr>
              <w:t>(一)</w:t>
            </w:r>
          </w:p>
        </w:tc>
        <w:tc>
          <w:tcPr>
            <w:tcW w:w="995" w:type="dxa"/>
            <w:tcBorders>
              <w:top w:val="single" w:color="000000" w:sz="2" w:space="0"/>
              <w:bottom w:val="single" w:color="000000" w:sz="2" w:space="0"/>
            </w:tcBorders>
            <w:vAlign w:val="center"/>
          </w:tcPr>
          <w:p w14:paraId="72D5E2C4">
            <w:pPr>
              <w:keepNext w:val="0"/>
              <w:keepLines w:val="0"/>
              <w:pageBreakBefore w:val="0"/>
              <w:widowControl/>
              <w:kinsoku/>
              <w:wordWrap/>
              <w:overflowPunct/>
              <w:topLinePunct w:val="0"/>
              <w:autoSpaceDE w:val="0"/>
              <w:autoSpaceDN w:val="0"/>
              <w:bidi w:val="0"/>
              <w:adjustRightInd w:val="0"/>
              <w:snapToGrid w:val="0"/>
              <w:spacing w:before="0" w:line="350" w:lineRule="atLeast"/>
              <w:ind w:left="82" w:firstLine="0" w:firstLineChars="0"/>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全域青训</w:t>
            </w:r>
            <w:r>
              <w:rPr>
                <w:rFonts w:hint="eastAsia" w:ascii="仿宋_GB2312" w:hAnsi="仿宋_GB2312" w:eastAsia="仿宋_GB2312" w:cs="仿宋_GB2312"/>
                <w:snapToGrid w:val="0"/>
                <w:color w:val="000000"/>
                <w:spacing w:val="-2"/>
                <w:kern w:val="0"/>
                <w:sz w:val="21"/>
                <w:szCs w:val="21"/>
                <w:lang w:val="en-US" w:eastAsia="en-US" w:bidi="ar-SA"/>
              </w:rPr>
              <w:t>管理</w:t>
            </w:r>
          </w:p>
        </w:tc>
        <w:tc>
          <w:tcPr>
            <w:tcW w:w="5844" w:type="dxa"/>
            <w:tcBorders>
              <w:top w:val="single" w:color="000000" w:sz="2" w:space="0"/>
              <w:bottom w:val="single" w:color="000000" w:sz="2" w:space="0"/>
            </w:tcBorders>
            <w:vAlign w:val="center"/>
          </w:tcPr>
          <w:p w14:paraId="07B338E2">
            <w:pPr>
              <w:keepNext w:val="0"/>
              <w:keepLines w:val="0"/>
              <w:pageBreakBefore w:val="0"/>
              <w:widowControl/>
              <w:kinsoku/>
              <w:wordWrap/>
              <w:overflowPunct/>
              <w:topLinePunct w:val="0"/>
              <w:autoSpaceDE w:val="0"/>
              <w:autoSpaceDN w:val="0"/>
              <w:bidi w:val="0"/>
              <w:adjustRightInd w:val="0"/>
              <w:snapToGrid w:val="0"/>
              <w:spacing w:before="0" w:line="350" w:lineRule="atLeast"/>
              <w:ind w:left="13" w:right="5" w:firstLine="428" w:firstLineChars="200"/>
              <w:jc w:val="both"/>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spacing w:val="2"/>
                <w:kern w:val="0"/>
                <w:sz w:val="21"/>
                <w:szCs w:val="21"/>
                <w:lang w:val="en-US" w:eastAsia="en-US" w:bidi="ar-SA"/>
              </w:rPr>
              <w:t>把发现和培养精英青少年球员作为核心任务，发挥市级青训</w:t>
            </w:r>
            <w:r>
              <w:rPr>
                <w:rFonts w:hint="eastAsia" w:ascii="仿宋_GB2312" w:hAnsi="仿宋_GB2312" w:eastAsia="仿宋_GB2312" w:cs="仿宋_GB2312"/>
                <w:snapToGrid w:val="0"/>
                <w:color w:val="000000"/>
                <w:spacing w:val="1"/>
                <w:kern w:val="0"/>
                <w:sz w:val="21"/>
                <w:szCs w:val="21"/>
                <w:lang w:val="en-US" w:eastAsia="en-US" w:bidi="ar-SA"/>
              </w:rPr>
              <w:t>中心在初选、</w:t>
            </w:r>
            <w:r>
              <w:rPr>
                <w:rFonts w:hint="eastAsia" w:ascii="仿宋_GB2312" w:hAnsi="仿宋_GB2312" w:eastAsia="仿宋_GB2312" w:cs="仿宋_GB2312"/>
                <w:snapToGrid w:val="0"/>
                <w:color w:val="000000"/>
                <w:kern w:val="0"/>
                <w:sz w:val="21"/>
                <w:szCs w:val="21"/>
                <w:lang w:val="en-US" w:eastAsia="en-US" w:bidi="ar-SA"/>
              </w:rPr>
              <w:t>跟踪、培养上的基础作用。建立青训月报制度，加强问题沟通</w:t>
            </w:r>
            <w:r>
              <w:rPr>
                <w:rFonts w:hint="eastAsia" w:ascii="仿宋_GB2312" w:hAnsi="仿宋_GB2312" w:eastAsia="仿宋_GB2312" w:cs="仿宋_GB2312"/>
                <w:snapToGrid w:val="0"/>
                <w:color w:val="000000"/>
                <w:spacing w:val="-1"/>
                <w:kern w:val="0"/>
                <w:sz w:val="21"/>
                <w:szCs w:val="21"/>
                <w:lang w:val="en-US" w:eastAsia="en-US" w:bidi="ar-SA"/>
              </w:rPr>
              <w:t>反馈。组建</w:t>
            </w:r>
            <w:r>
              <w:rPr>
                <w:rFonts w:hint="eastAsia" w:ascii="仿宋_GB2312" w:hAnsi="仿宋_GB2312" w:eastAsia="仿宋_GB2312" w:cs="仿宋_GB2312"/>
                <w:snapToGrid w:val="0"/>
                <w:color w:val="000000"/>
                <w:kern w:val="0"/>
                <w:sz w:val="21"/>
                <w:szCs w:val="21"/>
                <w:lang w:val="en-US" w:eastAsia="en-US" w:bidi="ar-SA"/>
              </w:rPr>
              <w:t>青训</w:t>
            </w:r>
            <w:r>
              <w:rPr>
                <w:rFonts w:hint="eastAsia" w:ascii="仿宋_GB2312" w:hAnsi="仿宋_GB2312" w:eastAsia="仿宋_GB2312" w:cs="仿宋_GB2312"/>
                <w:snapToGrid w:val="0"/>
                <w:color w:val="000000"/>
                <w:kern w:val="0"/>
                <w:sz w:val="21"/>
                <w:szCs w:val="21"/>
                <w:lang w:val="en-US" w:eastAsia="zh-CN" w:bidi="ar-SA"/>
              </w:rPr>
              <w:t>宣传</w:t>
            </w:r>
            <w:r>
              <w:rPr>
                <w:rFonts w:hint="eastAsia" w:ascii="仿宋_GB2312" w:hAnsi="仿宋_GB2312" w:eastAsia="仿宋_GB2312" w:cs="仿宋_GB2312"/>
                <w:snapToGrid w:val="0"/>
                <w:color w:val="000000"/>
                <w:kern w:val="0"/>
                <w:sz w:val="21"/>
                <w:szCs w:val="21"/>
                <w:lang w:val="en-US" w:eastAsia="en-US" w:bidi="ar-SA"/>
              </w:rPr>
              <w:t>团队，适当</w:t>
            </w:r>
            <w:r>
              <w:rPr>
                <w:rFonts w:hint="eastAsia" w:ascii="仿宋_GB2312" w:hAnsi="仿宋_GB2312" w:eastAsia="仿宋_GB2312" w:cs="仿宋_GB2312"/>
                <w:snapToGrid w:val="0"/>
                <w:color w:val="000000"/>
                <w:kern w:val="0"/>
                <w:sz w:val="21"/>
                <w:szCs w:val="21"/>
                <w:lang w:val="en-US" w:eastAsia="zh-CN" w:bidi="ar-SA"/>
              </w:rPr>
              <w:t>宣传</w:t>
            </w:r>
            <w:r>
              <w:rPr>
                <w:rFonts w:hint="eastAsia" w:ascii="仿宋_GB2312" w:hAnsi="仿宋_GB2312" w:eastAsia="仿宋_GB2312" w:cs="仿宋_GB2312"/>
                <w:snapToGrid w:val="0"/>
                <w:color w:val="000000"/>
                <w:kern w:val="0"/>
                <w:sz w:val="21"/>
                <w:szCs w:val="21"/>
                <w:lang w:val="en-US" w:eastAsia="en-US" w:bidi="ar-SA"/>
              </w:rPr>
              <w:t>青训成果与故事，营造舆论氛围。</w:t>
            </w:r>
          </w:p>
        </w:tc>
      </w:tr>
      <w:tr w14:paraId="790C0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913" w:type="dxa"/>
            <w:vMerge w:val="restart"/>
            <w:tcBorders>
              <w:top w:val="single" w:color="000000" w:sz="2" w:space="0"/>
            </w:tcBorders>
            <w:vAlign w:val="center"/>
          </w:tcPr>
          <w:p w14:paraId="503CF3A0">
            <w:pPr>
              <w:keepNext w:val="0"/>
              <w:keepLines w:val="0"/>
              <w:pageBreakBefore w:val="0"/>
              <w:widowControl/>
              <w:kinsoku/>
              <w:wordWrap/>
              <w:overflowPunct/>
              <w:topLinePunct w:val="0"/>
              <w:autoSpaceDE w:val="0"/>
              <w:autoSpaceDN w:val="0"/>
              <w:bidi w:val="0"/>
              <w:adjustRightInd w:val="0"/>
              <w:snapToGrid w:val="0"/>
              <w:spacing w:before="0" w:line="350" w:lineRule="atLeas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重点工作</w:t>
            </w:r>
            <w:r>
              <w:rPr>
                <w:rFonts w:hint="eastAsia" w:ascii="仿宋_GB2312" w:hAnsi="仿宋_GB2312" w:eastAsia="仿宋_GB2312" w:cs="仿宋_GB2312"/>
                <w:snapToGrid w:val="0"/>
                <w:color w:val="000000"/>
                <w:spacing w:val="8"/>
                <w:kern w:val="0"/>
                <w:sz w:val="21"/>
                <w:szCs w:val="21"/>
                <w:lang w:val="en-US" w:eastAsia="en-US" w:bidi="ar-SA"/>
              </w:rPr>
              <w:t>(二)</w:t>
            </w:r>
          </w:p>
          <w:p w14:paraId="7E2261D0">
            <w:pPr>
              <w:keepNext w:val="0"/>
              <w:keepLines w:val="0"/>
              <w:pageBreakBefore w:val="0"/>
              <w:widowControl/>
              <w:kinsoku/>
              <w:wordWrap/>
              <w:overflowPunct/>
              <w:topLinePunct w:val="0"/>
              <w:autoSpaceDE w:val="0"/>
              <w:autoSpaceDN w:val="0"/>
              <w:bidi w:val="0"/>
              <w:adjustRightInd w:val="0"/>
              <w:snapToGrid w:val="0"/>
              <w:spacing w:before="0" w:line="350" w:lineRule="atLeas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p>
        </w:tc>
        <w:tc>
          <w:tcPr>
            <w:tcW w:w="906" w:type="dxa"/>
            <w:vMerge w:val="restart"/>
            <w:tcBorders>
              <w:top w:val="single" w:color="000000" w:sz="2" w:space="0"/>
            </w:tcBorders>
            <w:vAlign w:val="center"/>
          </w:tcPr>
          <w:p w14:paraId="48F944BC">
            <w:pPr>
              <w:keepNext w:val="0"/>
              <w:keepLines w:val="0"/>
              <w:pageBreakBefore w:val="0"/>
              <w:widowControl/>
              <w:kinsoku/>
              <w:wordWrap/>
              <w:overflowPunct/>
              <w:topLinePunct w:val="0"/>
              <w:autoSpaceDE w:val="0"/>
              <w:autoSpaceDN w:val="0"/>
              <w:bidi w:val="0"/>
              <w:adjustRightInd w:val="0"/>
              <w:snapToGrid w:val="0"/>
              <w:spacing w:before="0" w:line="350" w:lineRule="atLeast"/>
              <w:ind w:left="5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球员选拔</w:t>
            </w:r>
            <w:r>
              <w:rPr>
                <w:rFonts w:hint="eastAsia" w:ascii="仿宋_GB2312" w:hAnsi="仿宋_GB2312" w:eastAsia="仿宋_GB2312" w:cs="仿宋_GB2312"/>
                <w:snapToGrid w:val="0"/>
                <w:color w:val="000000"/>
                <w:spacing w:val="-2"/>
                <w:kern w:val="0"/>
                <w:sz w:val="21"/>
                <w:szCs w:val="21"/>
                <w:lang w:val="en-US" w:eastAsia="en-US" w:bidi="ar-SA"/>
              </w:rPr>
              <w:t>培养</w:t>
            </w:r>
          </w:p>
          <w:p w14:paraId="2FDDD9EC">
            <w:pPr>
              <w:keepNext w:val="0"/>
              <w:keepLines w:val="0"/>
              <w:pageBreakBefore w:val="0"/>
              <w:widowControl/>
              <w:kinsoku/>
              <w:wordWrap/>
              <w:overflowPunct/>
              <w:topLinePunct w:val="0"/>
              <w:autoSpaceDE w:val="0"/>
              <w:autoSpaceDN w:val="0"/>
              <w:bidi w:val="0"/>
              <w:adjustRightInd w:val="0"/>
              <w:snapToGrid w:val="0"/>
              <w:spacing w:before="0" w:line="350" w:lineRule="atLeas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p>
        </w:tc>
        <w:tc>
          <w:tcPr>
            <w:tcW w:w="995" w:type="dxa"/>
            <w:tcBorders>
              <w:top w:val="single" w:color="000000" w:sz="2" w:space="0"/>
              <w:bottom w:val="single" w:color="000000" w:sz="2" w:space="0"/>
            </w:tcBorders>
            <w:vAlign w:val="center"/>
          </w:tcPr>
          <w:p w14:paraId="088C2EAD">
            <w:pPr>
              <w:keepNext w:val="0"/>
              <w:keepLines w:val="0"/>
              <w:pageBreakBefore w:val="0"/>
              <w:widowControl/>
              <w:kinsoku/>
              <w:wordWrap/>
              <w:overflowPunct/>
              <w:topLinePunct w:val="0"/>
              <w:autoSpaceDE w:val="0"/>
              <w:autoSpaceDN w:val="0"/>
              <w:bidi w:val="0"/>
              <w:adjustRightInd w:val="0"/>
              <w:snapToGrid w:val="0"/>
              <w:spacing w:before="0" w:line="350" w:lineRule="atLeast"/>
              <w:ind w:firstLine="0" w:firstLineChars="0"/>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球员培养</w:t>
            </w:r>
            <w:r>
              <w:rPr>
                <w:rFonts w:hint="eastAsia" w:ascii="仿宋_GB2312" w:hAnsi="仿宋_GB2312" w:eastAsia="仿宋_GB2312" w:cs="仿宋_GB2312"/>
                <w:snapToGrid w:val="0"/>
                <w:color w:val="000000"/>
                <w:spacing w:val="-2"/>
                <w:kern w:val="0"/>
                <w:sz w:val="21"/>
                <w:szCs w:val="21"/>
                <w:lang w:val="en-US" w:eastAsia="en-US" w:bidi="ar-SA"/>
              </w:rPr>
              <w:t>方案</w:t>
            </w:r>
          </w:p>
        </w:tc>
        <w:tc>
          <w:tcPr>
            <w:tcW w:w="5844" w:type="dxa"/>
            <w:tcBorders>
              <w:top w:val="single" w:color="000000" w:sz="2" w:space="0"/>
              <w:bottom w:val="single" w:color="000000" w:sz="2" w:space="0"/>
            </w:tcBorders>
            <w:vAlign w:val="center"/>
          </w:tcPr>
          <w:p w14:paraId="70ECB176">
            <w:pPr>
              <w:keepNext w:val="0"/>
              <w:keepLines w:val="0"/>
              <w:pageBreakBefore w:val="0"/>
              <w:widowControl/>
              <w:kinsoku/>
              <w:wordWrap/>
              <w:overflowPunct/>
              <w:topLinePunct w:val="0"/>
              <w:autoSpaceDE w:val="0"/>
              <w:autoSpaceDN w:val="0"/>
              <w:bidi w:val="0"/>
              <w:adjustRightInd w:val="0"/>
              <w:snapToGrid w:val="0"/>
              <w:spacing w:before="0" w:line="350" w:lineRule="atLeast"/>
              <w:ind w:left="13" w:right="130" w:firstLine="420" w:firstLineChars="200"/>
              <w:jc w:val="both"/>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制定或执行符合本市实际情况和足球发展规律的球员培养</w:t>
            </w:r>
            <w:r>
              <w:rPr>
                <w:rFonts w:hint="eastAsia" w:ascii="仿宋_GB2312" w:hAnsi="仿宋_GB2312" w:eastAsia="仿宋_GB2312" w:cs="仿宋_GB2312"/>
                <w:snapToGrid w:val="0"/>
                <w:color w:val="000000"/>
                <w:spacing w:val="-1"/>
                <w:kern w:val="0"/>
                <w:sz w:val="21"/>
                <w:szCs w:val="21"/>
                <w:lang w:val="en-US" w:eastAsia="en-US" w:bidi="ar-SA"/>
              </w:rPr>
              <w:t>方案(或球员培</w:t>
            </w:r>
            <w:r>
              <w:rPr>
                <w:rFonts w:hint="eastAsia" w:ascii="仿宋_GB2312" w:hAnsi="仿宋_GB2312" w:eastAsia="仿宋_GB2312" w:cs="仿宋_GB2312"/>
                <w:snapToGrid w:val="0"/>
                <w:color w:val="000000"/>
                <w:kern w:val="0"/>
                <w:sz w:val="21"/>
                <w:szCs w:val="21"/>
                <w:lang w:val="en-US" w:eastAsia="en-US" w:bidi="ar-SA"/>
              </w:rPr>
              <w:t>养大纲),方案内容应包括球员培养目标、“选材</w:t>
            </w:r>
            <w:r>
              <w:rPr>
                <w:rFonts w:hint="eastAsia" w:ascii="仿宋_GB2312" w:hAnsi="仿宋_GB2312" w:eastAsia="仿宋_GB2312" w:cs="仿宋_GB2312"/>
                <w:snapToGrid w:val="0"/>
                <w:color w:val="000000"/>
                <w:spacing w:val="-1"/>
                <w:kern w:val="0"/>
                <w:sz w:val="21"/>
                <w:szCs w:val="21"/>
                <w:lang w:val="en-US" w:eastAsia="zh-CN" w:bidi="ar-SA"/>
              </w:rPr>
              <w:t>—</w:t>
            </w:r>
            <w:r>
              <w:rPr>
                <w:rFonts w:hint="eastAsia" w:ascii="仿宋_GB2312" w:hAnsi="仿宋_GB2312" w:eastAsia="仿宋_GB2312" w:cs="仿宋_GB2312"/>
                <w:snapToGrid w:val="0"/>
                <w:color w:val="000000"/>
                <w:spacing w:val="-1"/>
                <w:kern w:val="0"/>
                <w:sz w:val="21"/>
                <w:szCs w:val="21"/>
                <w:lang w:val="en-US" w:eastAsia="en-US" w:bidi="ar-SA"/>
              </w:rPr>
              <w:t>跟踪</w:t>
            </w:r>
            <w:r>
              <w:rPr>
                <w:rFonts w:hint="eastAsia" w:ascii="仿宋_GB2312" w:hAnsi="仿宋_GB2312" w:eastAsia="仿宋_GB2312" w:cs="仿宋_GB2312"/>
                <w:snapToGrid w:val="0"/>
                <w:color w:val="000000"/>
                <w:spacing w:val="-1"/>
                <w:kern w:val="0"/>
                <w:sz w:val="21"/>
                <w:szCs w:val="21"/>
                <w:lang w:val="en-US" w:eastAsia="zh-CN" w:bidi="ar-SA"/>
              </w:rPr>
              <w:t>—</w:t>
            </w:r>
            <w:r>
              <w:rPr>
                <w:rFonts w:hint="eastAsia" w:ascii="仿宋_GB2312" w:hAnsi="仿宋_GB2312" w:eastAsia="仿宋_GB2312" w:cs="仿宋_GB2312"/>
                <w:snapToGrid w:val="0"/>
                <w:color w:val="000000"/>
                <w:spacing w:val="-1"/>
                <w:kern w:val="0"/>
                <w:sz w:val="21"/>
                <w:szCs w:val="21"/>
                <w:lang w:val="en-US" w:eastAsia="en-US" w:bidi="ar-SA"/>
              </w:rPr>
              <w:t>培养”体系设</w:t>
            </w:r>
            <w:r>
              <w:rPr>
                <w:rFonts w:hint="eastAsia" w:ascii="仿宋_GB2312" w:hAnsi="仿宋_GB2312" w:eastAsia="仿宋_GB2312" w:cs="仿宋_GB2312"/>
                <w:snapToGrid w:val="0"/>
                <w:color w:val="000000"/>
                <w:kern w:val="0"/>
                <w:sz w:val="21"/>
                <w:szCs w:val="21"/>
                <w:lang w:val="en-US" w:eastAsia="en-US" w:bidi="ar-SA"/>
              </w:rPr>
              <w:t>计、训练指导大纲、教案库、各类技术活动(训练、比赛、</w:t>
            </w:r>
            <w:r>
              <w:rPr>
                <w:rFonts w:hint="eastAsia" w:ascii="仿宋_GB2312" w:hAnsi="仿宋_GB2312" w:eastAsia="仿宋_GB2312" w:cs="仿宋_GB2312"/>
                <w:snapToGrid w:val="0"/>
                <w:color w:val="000000"/>
                <w:spacing w:val="-1"/>
                <w:kern w:val="0"/>
                <w:sz w:val="21"/>
                <w:szCs w:val="21"/>
                <w:lang w:val="en-US" w:eastAsia="en-US" w:bidi="ar-SA"/>
              </w:rPr>
              <w:t>培训等)标准流程及工作规范、工作评价体系等内容。</w:t>
            </w:r>
          </w:p>
        </w:tc>
      </w:tr>
      <w:tr w14:paraId="39950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2" w:hRule="atLeast"/>
        </w:trPr>
        <w:tc>
          <w:tcPr>
            <w:tcW w:w="913" w:type="dxa"/>
            <w:vMerge w:val="continue"/>
            <w:vAlign w:val="center"/>
          </w:tcPr>
          <w:p w14:paraId="48531A3F">
            <w:pPr>
              <w:keepNext w:val="0"/>
              <w:keepLines w:val="0"/>
              <w:pageBreakBefore w:val="0"/>
              <w:widowControl/>
              <w:kinsoku/>
              <w:wordWrap/>
              <w:overflowPunct/>
              <w:topLinePunct w:val="0"/>
              <w:autoSpaceDE w:val="0"/>
              <w:autoSpaceDN w:val="0"/>
              <w:bidi w:val="0"/>
              <w:adjustRightInd w:val="0"/>
              <w:snapToGrid w:val="0"/>
              <w:spacing w:before="0" w:line="350" w:lineRule="atLeas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p>
        </w:tc>
        <w:tc>
          <w:tcPr>
            <w:tcW w:w="906" w:type="dxa"/>
            <w:vMerge w:val="continue"/>
            <w:vAlign w:val="center"/>
          </w:tcPr>
          <w:p w14:paraId="3B2882C6">
            <w:pPr>
              <w:keepNext w:val="0"/>
              <w:keepLines w:val="0"/>
              <w:pageBreakBefore w:val="0"/>
              <w:widowControl/>
              <w:kinsoku/>
              <w:wordWrap/>
              <w:overflowPunct/>
              <w:topLinePunct w:val="0"/>
              <w:autoSpaceDE w:val="0"/>
              <w:autoSpaceDN w:val="0"/>
              <w:bidi w:val="0"/>
              <w:adjustRightInd w:val="0"/>
              <w:snapToGrid w:val="0"/>
              <w:spacing w:before="0" w:line="350" w:lineRule="atLeas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p>
        </w:tc>
        <w:tc>
          <w:tcPr>
            <w:tcW w:w="995" w:type="dxa"/>
            <w:tcBorders>
              <w:top w:val="single" w:color="000000" w:sz="2" w:space="0"/>
              <w:bottom w:val="single" w:color="000000" w:sz="2" w:space="0"/>
            </w:tcBorders>
            <w:vAlign w:val="center"/>
          </w:tcPr>
          <w:p w14:paraId="3223E913">
            <w:pPr>
              <w:keepNext w:val="0"/>
              <w:keepLines w:val="0"/>
              <w:pageBreakBefore w:val="0"/>
              <w:widowControl/>
              <w:kinsoku/>
              <w:wordWrap/>
              <w:overflowPunct/>
              <w:topLinePunct w:val="0"/>
              <w:autoSpaceDE w:val="0"/>
              <w:autoSpaceDN w:val="0"/>
              <w:bidi w:val="0"/>
              <w:adjustRightInd w:val="0"/>
              <w:snapToGrid w:val="0"/>
              <w:spacing w:before="0" w:line="350" w:lineRule="atLeas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球员选材</w:t>
            </w:r>
          </w:p>
          <w:p w14:paraId="2EDC6DA9">
            <w:pPr>
              <w:keepNext w:val="0"/>
              <w:keepLines w:val="0"/>
              <w:pageBreakBefore w:val="0"/>
              <w:widowControl/>
              <w:kinsoku/>
              <w:wordWrap/>
              <w:overflowPunct/>
              <w:topLinePunct w:val="0"/>
              <w:autoSpaceDE w:val="0"/>
              <w:autoSpaceDN w:val="0"/>
              <w:bidi w:val="0"/>
              <w:adjustRightInd w:val="0"/>
              <w:snapToGrid w:val="0"/>
              <w:spacing w:before="0" w:line="350" w:lineRule="atLeas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跟踪及数</w:t>
            </w:r>
          </w:p>
          <w:p w14:paraId="39075B57">
            <w:pPr>
              <w:keepNext w:val="0"/>
              <w:keepLines w:val="0"/>
              <w:pageBreakBefore w:val="0"/>
              <w:widowControl/>
              <w:kinsoku/>
              <w:wordWrap/>
              <w:overflowPunct/>
              <w:topLinePunct w:val="0"/>
              <w:autoSpaceDE w:val="0"/>
              <w:autoSpaceDN w:val="0"/>
              <w:bidi w:val="0"/>
              <w:adjustRightInd w:val="0"/>
              <w:snapToGrid w:val="0"/>
              <w:spacing w:before="0" w:line="350" w:lineRule="atLeas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据库建设</w:t>
            </w:r>
          </w:p>
        </w:tc>
        <w:tc>
          <w:tcPr>
            <w:tcW w:w="5844" w:type="dxa"/>
            <w:tcBorders>
              <w:top w:val="single" w:color="000000" w:sz="2" w:space="0"/>
              <w:bottom w:val="single" w:color="000000" w:sz="2" w:space="0"/>
            </w:tcBorders>
            <w:vAlign w:val="center"/>
          </w:tcPr>
          <w:p w14:paraId="1BC9AE11">
            <w:pPr>
              <w:keepNext w:val="0"/>
              <w:keepLines w:val="0"/>
              <w:pageBreakBefore w:val="0"/>
              <w:widowControl/>
              <w:kinsoku/>
              <w:wordWrap/>
              <w:overflowPunct/>
              <w:topLinePunct w:val="0"/>
              <w:autoSpaceDE w:val="0"/>
              <w:autoSpaceDN w:val="0"/>
              <w:bidi w:val="0"/>
              <w:adjustRightInd w:val="0"/>
              <w:snapToGrid w:val="0"/>
              <w:spacing w:before="0" w:line="350" w:lineRule="atLeast"/>
              <w:ind w:left="55"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1.建立市级U8至U15精英球员数据库。U8至U11各年龄段精英球员储备应不少于60人，U12至U15各年龄段精英球员储备应不少于100人。</w:t>
            </w:r>
          </w:p>
          <w:p w14:paraId="648240A0">
            <w:pPr>
              <w:keepNext w:val="0"/>
              <w:keepLines w:val="0"/>
              <w:pageBreakBefore w:val="0"/>
              <w:widowControl/>
              <w:kinsoku/>
              <w:wordWrap/>
              <w:overflowPunct/>
              <w:topLinePunct w:val="0"/>
              <w:autoSpaceDE w:val="0"/>
              <w:autoSpaceDN w:val="0"/>
              <w:bidi w:val="0"/>
              <w:adjustRightInd w:val="0"/>
              <w:snapToGrid w:val="0"/>
              <w:spacing w:before="0" w:line="350" w:lineRule="atLeast"/>
              <w:ind w:left="55"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2.制定球员选材工作规范，组织技术团队通过观训、观赛、精英训练营等多种形式，对各年龄段精英球员进行评估考察，录入市级精英球员数据库。对入库球员进行持续跟踪，保持数据库常态化更新并与省级青训中心数据系统联通。</w:t>
            </w:r>
          </w:p>
          <w:p w14:paraId="334D1062">
            <w:pPr>
              <w:keepNext w:val="0"/>
              <w:keepLines w:val="0"/>
              <w:pageBreakBefore w:val="0"/>
              <w:widowControl/>
              <w:kinsoku/>
              <w:wordWrap/>
              <w:overflowPunct/>
              <w:topLinePunct w:val="0"/>
              <w:autoSpaceDE w:val="0"/>
              <w:autoSpaceDN w:val="0"/>
              <w:bidi w:val="0"/>
              <w:adjustRightInd w:val="0"/>
              <w:snapToGrid w:val="0"/>
              <w:spacing w:before="0" w:line="350" w:lineRule="atLeast"/>
              <w:ind w:left="55"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3.为精英球员建立个人档案。定期更新身体信息、测试数据、视频集锦、教练员评估等内容。</w:t>
            </w:r>
          </w:p>
        </w:tc>
      </w:tr>
      <w:tr w14:paraId="385AE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trPr>
        <w:tc>
          <w:tcPr>
            <w:tcW w:w="913" w:type="dxa"/>
            <w:vMerge w:val="continue"/>
            <w:vAlign w:val="center"/>
          </w:tcPr>
          <w:p w14:paraId="736F5750">
            <w:pPr>
              <w:keepNext w:val="0"/>
              <w:keepLines w:val="0"/>
              <w:pageBreakBefore w:val="0"/>
              <w:widowControl/>
              <w:kinsoku/>
              <w:wordWrap/>
              <w:overflowPunct/>
              <w:topLinePunct w:val="0"/>
              <w:autoSpaceDE w:val="0"/>
              <w:autoSpaceDN w:val="0"/>
              <w:bidi w:val="0"/>
              <w:adjustRightInd w:val="0"/>
              <w:snapToGrid w:val="0"/>
              <w:spacing w:before="0" w:line="350" w:lineRule="atLeas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p>
        </w:tc>
        <w:tc>
          <w:tcPr>
            <w:tcW w:w="906" w:type="dxa"/>
            <w:vMerge w:val="continue"/>
            <w:vAlign w:val="center"/>
          </w:tcPr>
          <w:p w14:paraId="2A591122">
            <w:pPr>
              <w:keepNext w:val="0"/>
              <w:keepLines w:val="0"/>
              <w:pageBreakBefore w:val="0"/>
              <w:widowControl/>
              <w:kinsoku/>
              <w:wordWrap/>
              <w:overflowPunct/>
              <w:topLinePunct w:val="0"/>
              <w:autoSpaceDE w:val="0"/>
              <w:autoSpaceDN w:val="0"/>
              <w:bidi w:val="0"/>
              <w:adjustRightInd w:val="0"/>
              <w:snapToGrid w:val="0"/>
              <w:spacing w:before="0" w:line="350" w:lineRule="atLeas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p>
        </w:tc>
        <w:tc>
          <w:tcPr>
            <w:tcW w:w="995" w:type="dxa"/>
            <w:tcBorders>
              <w:top w:val="single" w:color="000000" w:sz="2" w:space="0"/>
              <w:bottom w:val="single" w:color="000000" w:sz="2" w:space="0"/>
            </w:tcBorders>
            <w:vAlign w:val="center"/>
          </w:tcPr>
          <w:p w14:paraId="164D32A0">
            <w:pPr>
              <w:keepNext w:val="0"/>
              <w:keepLines w:val="0"/>
              <w:pageBreakBefore w:val="0"/>
              <w:widowControl/>
              <w:kinsoku/>
              <w:wordWrap/>
              <w:overflowPunct/>
              <w:topLinePunct w:val="0"/>
              <w:autoSpaceDE w:val="0"/>
              <w:autoSpaceDN w:val="0"/>
              <w:bidi w:val="0"/>
              <w:adjustRightInd w:val="0"/>
              <w:snapToGrid w:val="0"/>
              <w:spacing w:before="0" w:line="350" w:lineRule="atLeas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球员综合能力提升</w:t>
            </w:r>
          </w:p>
        </w:tc>
        <w:tc>
          <w:tcPr>
            <w:tcW w:w="5844" w:type="dxa"/>
            <w:tcBorders>
              <w:top w:val="single" w:color="000000" w:sz="2" w:space="0"/>
              <w:bottom w:val="single" w:color="000000" w:sz="2" w:space="0"/>
            </w:tcBorders>
            <w:vAlign w:val="center"/>
          </w:tcPr>
          <w:p w14:paraId="760BC4B4">
            <w:pPr>
              <w:keepNext w:val="0"/>
              <w:keepLines w:val="0"/>
              <w:pageBreakBefore w:val="0"/>
              <w:widowControl/>
              <w:kinsoku/>
              <w:wordWrap/>
              <w:overflowPunct/>
              <w:topLinePunct w:val="0"/>
              <w:autoSpaceDE w:val="0"/>
              <w:autoSpaceDN w:val="0"/>
              <w:bidi w:val="0"/>
              <w:adjustRightInd w:val="0"/>
              <w:snapToGrid w:val="0"/>
              <w:spacing w:before="0" w:line="350" w:lineRule="atLeast"/>
              <w:ind w:left="55"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1.在青训总监统筹下开展各类球员培养活动，包括但不限于组织梯队驻训、选拔队短期集训、开展长期强化培养、参与国际赛事及海外拉练等。</w:t>
            </w:r>
          </w:p>
          <w:p w14:paraId="0A84F2B5">
            <w:pPr>
              <w:keepNext w:val="0"/>
              <w:keepLines w:val="0"/>
              <w:pageBreakBefore w:val="0"/>
              <w:widowControl/>
              <w:kinsoku/>
              <w:wordWrap/>
              <w:overflowPunct/>
              <w:topLinePunct w:val="0"/>
              <w:autoSpaceDE w:val="0"/>
              <w:autoSpaceDN w:val="0"/>
              <w:bidi w:val="0"/>
              <w:adjustRightInd w:val="0"/>
              <w:snapToGrid w:val="0"/>
              <w:spacing w:before="0" w:line="350" w:lineRule="atLeast"/>
              <w:ind w:left="55"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2.提升训赛科学性，确保U13至U15球员每周训练不少于5次，时长不少于7.5小时，结合市级赛事，注重提升球员个人技术能力、基础战术能力和身体运动能力，关注球员长期发展。</w:t>
            </w:r>
          </w:p>
        </w:tc>
      </w:tr>
      <w:tr w14:paraId="29A2C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trPr>
        <w:tc>
          <w:tcPr>
            <w:tcW w:w="913" w:type="dxa"/>
            <w:vMerge w:val="continue"/>
            <w:vAlign w:val="center"/>
          </w:tcPr>
          <w:p w14:paraId="5B896360">
            <w:pPr>
              <w:keepNext w:val="0"/>
              <w:keepLines w:val="0"/>
              <w:pageBreakBefore w:val="0"/>
              <w:widowControl/>
              <w:kinsoku/>
              <w:wordWrap/>
              <w:overflowPunct/>
              <w:topLinePunct w:val="0"/>
              <w:autoSpaceDE w:val="0"/>
              <w:autoSpaceDN w:val="0"/>
              <w:bidi w:val="0"/>
              <w:adjustRightInd w:val="0"/>
              <w:snapToGrid w:val="0"/>
              <w:spacing w:before="0" w:line="350" w:lineRule="atLeas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p>
        </w:tc>
        <w:tc>
          <w:tcPr>
            <w:tcW w:w="906" w:type="dxa"/>
            <w:vMerge w:val="continue"/>
            <w:vAlign w:val="center"/>
          </w:tcPr>
          <w:p w14:paraId="4AAFBAC4">
            <w:pPr>
              <w:keepNext w:val="0"/>
              <w:keepLines w:val="0"/>
              <w:pageBreakBefore w:val="0"/>
              <w:widowControl/>
              <w:kinsoku/>
              <w:wordWrap/>
              <w:overflowPunct/>
              <w:topLinePunct w:val="0"/>
              <w:autoSpaceDE w:val="0"/>
              <w:autoSpaceDN w:val="0"/>
              <w:bidi w:val="0"/>
              <w:adjustRightInd w:val="0"/>
              <w:snapToGrid w:val="0"/>
              <w:spacing w:before="0" w:line="350" w:lineRule="atLeas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p>
        </w:tc>
        <w:tc>
          <w:tcPr>
            <w:tcW w:w="995" w:type="dxa"/>
            <w:tcBorders>
              <w:top w:val="single" w:color="000000" w:sz="2" w:space="0"/>
              <w:bottom w:val="single" w:color="000000" w:sz="2" w:space="0"/>
            </w:tcBorders>
            <w:vAlign w:val="center"/>
          </w:tcPr>
          <w:p w14:paraId="3360DBC7">
            <w:pPr>
              <w:keepNext w:val="0"/>
              <w:keepLines w:val="0"/>
              <w:pageBreakBefore w:val="0"/>
              <w:widowControl/>
              <w:kinsoku/>
              <w:wordWrap/>
              <w:overflowPunct/>
              <w:topLinePunct w:val="0"/>
              <w:autoSpaceDE w:val="0"/>
              <w:autoSpaceDN w:val="0"/>
              <w:bidi w:val="0"/>
              <w:adjustRightInd w:val="0"/>
              <w:snapToGrid w:val="0"/>
              <w:spacing w:before="0" w:line="350" w:lineRule="atLeas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球员注册</w:t>
            </w:r>
          </w:p>
        </w:tc>
        <w:tc>
          <w:tcPr>
            <w:tcW w:w="5844" w:type="dxa"/>
            <w:tcBorders>
              <w:top w:val="single" w:color="000000" w:sz="2" w:space="0"/>
              <w:bottom w:val="single" w:color="000000" w:sz="2" w:space="0"/>
            </w:tcBorders>
            <w:vAlign w:val="center"/>
          </w:tcPr>
          <w:p w14:paraId="59974888">
            <w:pPr>
              <w:keepNext w:val="0"/>
              <w:keepLines w:val="0"/>
              <w:pageBreakBefore w:val="0"/>
              <w:widowControl/>
              <w:kinsoku/>
              <w:wordWrap/>
              <w:overflowPunct/>
              <w:topLinePunct w:val="0"/>
              <w:autoSpaceDE w:val="0"/>
              <w:autoSpaceDN w:val="0"/>
              <w:bidi w:val="0"/>
              <w:adjustRightInd w:val="0"/>
              <w:snapToGrid w:val="0"/>
              <w:spacing w:before="0" w:line="350" w:lineRule="atLeast"/>
              <w:ind w:left="55"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1.参加市级青训中心各类活动的球员，其在中国足协、地方足协和各类青训机构的注册关系不做变更，相关要求参照中国足协球员身份及转会管理相关文件规定执行。</w:t>
            </w:r>
          </w:p>
          <w:p w14:paraId="30C8D6EB">
            <w:pPr>
              <w:keepNext w:val="0"/>
              <w:keepLines w:val="0"/>
              <w:pageBreakBefore w:val="0"/>
              <w:widowControl/>
              <w:kinsoku/>
              <w:wordWrap/>
              <w:overflowPunct/>
              <w:topLinePunct w:val="0"/>
              <w:autoSpaceDE w:val="0"/>
              <w:autoSpaceDN w:val="0"/>
              <w:bidi w:val="0"/>
              <w:adjustRightInd w:val="0"/>
              <w:snapToGrid w:val="0"/>
              <w:spacing w:before="0" w:line="350" w:lineRule="atLeast"/>
              <w:ind w:left="55"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2.市级青训中心各类活动中球员的行为举止，参照中国足协精英训练营球员行为规范，制定球员管理规定，帮助球员养成良好行为习惯并树牢纪律意识。</w:t>
            </w:r>
          </w:p>
        </w:tc>
      </w:tr>
      <w:tr w14:paraId="01178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913" w:type="dxa"/>
            <w:vMerge w:val="continue"/>
            <w:tcBorders>
              <w:bottom w:val="single" w:color="000000" w:sz="2" w:space="0"/>
            </w:tcBorders>
            <w:vAlign w:val="center"/>
          </w:tcPr>
          <w:p w14:paraId="7EA9AEE7">
            <w:pPr>
              <w:keepNext w:val="0"/>
              <w:keepLines w:val="0"/>
              <w:pageBreakBefore w:val="0"/>
              <w:widowControl/>
              <w:kinsoku/>
              <w:wordWrap/>
              <w:overflowPunct/>
              <w:topLinePunct w:val="0"/>
              <w:autoSpaceDE w:val="0"/>
              <w:autoSpaceDN w:val="0"/>
              <w:bidi w:val="0"/>
              <w:adjustRightInd w:val="0"/>
              <w:snapToGrid w:val="0"/>
              <w:spacing w:before="0" w:line="350" w:lineRule="atLeas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p>
        </w:tc>
        <w:tc>
          <w:tcPr>
            <w:tcW w:w="906" w:type="dxa"/>
            <w:vMerge w:val="continue"/>
            <w:tcBorders>
              <w:bottom w:val="single" w:color="000000" w:sz="2" w:space="0"/>
            </w:tcBorders>
            <w:vAlign w:val="center"/>
          </w:tcPr>
          <w:p w14:paraId="0D7812FB">
            <w:pPr>
              <w:keepNext w:val="0"/>
              <w:keepLines w:val="0"/>
              <w:pageBreakBefore w:val="0"/>
              <w:widowControl/>
              <w:kinsoku/>
              <w:wordWrap/>
              <w:overflowPunct/>
              <w:topLinePunct w:val="0"/>
              <w:autoSpaceDE w:val="0"/>
              <w:autoSpaceDN w:val="0"/>
              <w:bidi w:val="0"/>
              <w:adjustRightInd w:val="0"/>
              <w:snapToGrid w:val="0"/>
              <w:spacing w:before="0" w:line="350" w:lineRule="atLeas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p>
        </w:tc>
        <w:tc>
          <w:tcPr>
            <w:tcW w:w="995" w:type="dxa"/>
            <w:tcBorders>
              <w:top w:val="single" w:color="000000" w:sz="2" w:space="0"/>
              <w:bottom w:val="single" w:color="000000" w:sz="2" w:space="0"/>
            </w:tcBorders>
            <w:vAlign w:val="center"/>
          </w:tcPr>
          <w:p w14:paraId="4D438C8C">
            <w:pPr>
              <w:keepNext w:val="0"/>
              <w:keepLines w:val="0"/>
              <w:pageBreakBefore w:val="0"/>
              <w:widowControl/>
              <w:kinsoku/>
              <w:wordWrap/>
              <w:overflowPunct/>
              <w:topLinePunct w:val="0"/>
              <w:autoSpaceDE w:val="0"/>
              <w:autoSpaceDN w:val="0"/>
              <w:bidi w:val="0"/>
              <w:adjustRightInd w:val="0"/>
              <w:snapToGrid w:val="0"/>
              <w:spacing w:before="0" w:line="350" w:lineRule="atLeas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队伍组建</w:t>
            </w:r>
          </w:p>
        </w:tc>
        <w:tc>
          <w:tcPr>
            <w:tcW w:w="5844" w:type="dxa"/>
            <w:tcBorders>
              <w:top w:val="single" w:color="000000" w:sz="2" w:space="0"/>
              <w:bottom w:val="single" w:color="000000" w:sz="2" w:space="0"/>
            </w:tcBorders>
            <w:vAlign w:val="center"/>
          </w:tcPr>
          <w:p w14:paraId="3AF1AE1F">
            <w:pPr>
              <w:keepNext w:val="0"/>
              <w:keepLines w:val="0"/>
              <w:pageBreakBefore w:val="0"/>
              <w:widowControl/>
              <w:kinsoku/>
              <w:wordWrap/>
              <w:overflowPunct/>
              <w:topLinePunct w:val="0"/>
              <w:autoSpaceDE w:val="0"/>
              <w:autoSpaceDN w:val="0"/>
              <w:bidi w:val="0"/>
              <w:adjustRightInd w:val="0"/>
              <w:snapToGrid w:val="0"/>
              <w:spacing w:before="0" w:line="350" w:lineRule="atLeast"/>
              <w:ind w:left="55"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根据青少年球员发展规律，建议U12及以下年龄段以兴趣培养、多次选拔、动态评估、跟踪培养为主。U13及以上年龄段以能力提升、分段集中、人才输送为主。根据相关赛事任务，市级青训中心可结合自身实际，在体育行政部门指导下组建短训选拔队及常驻集训队。</w:t>
            </w:r>
          </w:p>
        </w:tc>
      </w:tr>
      <w:tr w14:paraId="0799C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819" w:type="dxa"/>
            <w:gridSpan w:val="2"/>
            <w:tcBorders>
              <w:top w:val="single" w:color="000000" w:sz="2" w:space="0"/>
              <w:bottom w:val="nil"/>
            </w:tcBorders>
            <w:shd w:val="clear" w:color="auto" w:fill="auto"/>
            <w:vAlign w:val="center"/>
          </w:tcPr>
          <w:p w14:paraId="343D4CF4">
            <w:pPr>
              <w:keepNext w:val="0"/>
              <w:keepLines w:val="0"/>
              <w:pageBreakBefore w:val="0"/>
              <w:widowControl/>
              <w:kinsoku/>
              <w:wordWrap/>
              <w:overflowPunct/>
              <w:topLinePunct w:val="0"/>
              <w:autoSpaceDE w:val="0"/>
              <w:autoSpaceDN w:val="0"/>
              <w:bidi w:val="0"/>
              <w:adjustRightInd w:val="0"/>
              <w:snapToGrid w:val="0"/>
              <w:spacing w:before="0" w:line="400" w:lineRule="exact"/>
              <w:ind w:left="0" w:leftChars="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黑体" w:hAnsi="黑体" w:eastAsia="黑体" w:cs="黑体"/>
                <w:snapToGrid w:val="0"/>
                <w:color w:val="000000"/>
                <w:spacing w:val="-5"/>
                <w:kern w:val="0"/>
                <w:sz w:val="21"/>
                <w:szCs w:val="21"/>
                <w:lang w:val="en-US" w:eastAsia="en-US" w:bidi="ar-SA"/>
              </w:rPr>
              <w:t>工作板块</w:t>
            </w:r>
          </w:p>
        </w:tc>
        <w:tc>
          <w:tcPr>
            <w:tcW w:w="995" w:type="dxa"/>
            <w:tcBorders>
              <w:top w:val="single" w:color="000000" w:sz="2" w:space="0"/>
              <w:bottom w:val="single" w:color="000000" w:sz="2" w:space="0"/>
            </w:tcBorders>
            <w:shd w:val="clear" w:color="auto" w:fill="auto"/>
            <w:vAlign w:val="center"/>
          </w:tcPr>
          <w:p w14:paraId="5DD2A86D">
            <w:pPr>
              <w:keepNext w:val="0"/>
              <w:keepLines w:val="0"/>
              <w:pageBreakBefore w:val="0"/>
              <w:widowControl/>
              <w:kinsoku/>
              <w:wordWrap/>
              <w:overflowPunct/>
              <w:topLinePunct w:val="0"/>
              <w:autoSpaceDE w:val="0"/>
              <w:autoSpaceDN w:val="0"/>
              <w:bidi w:val="0"/>
              <w:adjustRightInd w:val="0"/>
              <w:snapToGrid w:val="0"/>
              <w:spacing w:before="0" w:line="400" w:lineRule="exact"/>
              <w:ind w:left="0" w:leftChars="0" w:firstLine="0" w:firstLineChars="0"/>
              <w:jc w:val="center"/>
              <w:textAlignment w:val="baseline"/>
              <w:rPr>
                <w:rFonts w:hint="eastAsia" w:ascii="仿宋_GB2312" w:hAnsi="仿宋_GB2312" w:eastAsia="仿宋_GB2312" w:cs="仿宋_GB2312"/>
                <w:snapToGrid w:val="0"/>
                <w:color w:val="000000"/>
                <w:spacing w:val="2"/>
                <w:kern w:val="0"/>
                <w:sz w:val="21"/>
                <w:szCs w:val="21"/>
                <w:lang w:val="en-US" w:eastAsia="en-US" w:bidi="ar-SA"/>
              </w:rPr>
            </w:pPr>
            <w:r>
              <w:rPr>
                <w:rFonts w:hint="eastAsia" w:ascii="黑体" w:hAnsi="黑体" w:eastAsia="黑体" w:cs="黑体"/>
                <w:snapToGrid w:val="0"/>
                <w:color w:val="000000"/>
                <w:spacing w:val="-10"/>
                <w:kern w:val="0"/>
                <w:sz w:val="21"/>
                <w:szCs w:val="21"/>
                <w:lang w:val="en-US" w:eastAsia="en-US" w:bidi="ar-SA"/>
              </w:rPr>
              <w:t>内容</w:t>
            </w:r>
          </w:p>
        </w:tc>
        <w:tc>
          <w:tcPr>
            <w:tcW w:w="5844" w:type="dxa"/>
            <w:tcBorders>
              <w:top w:val="single" w:color="000000" w:sz="2" w:space="0"/>
              <w:bottom w:val="single" w:color="000000" w:sz="2" w:space="0"/>
            </w:tcBorders>
            <w:vAlign w:val="center"/>
          </w:tcPr>
          <w:p w14:paraId="0DAC75F7">
            <w:pPr>
              <w:keepNext w:val="0"/>
              <w:keepLines w:val="0"/>
              <w:pageBreakBefore w:val="0"/>
              <w:widowControl/>
              <w:kinsoku/>
              <w:wordWrap/>
              <w:overflowPunct/>
              <w:topLinePunct w:val="0"/>
              <w:autoSpaceDE w:val="0"/>
              <w:autoSpaceDN w:val="0"/>
              <w:bidi w:val="0"/>
              <w:adjustRightInd w:val="0"/>
              <w:snapToGrid w:val="0"/>
              <w:spacing w:before="0" w:line="400" w:lineRule="exact"/>
              <w:ind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zh-CN" w:bidi="ar-SA"/>
              </w:rPr>
            </w:pPr>
            <w:r>
              <w:rPr>
                <w:rFonts w:hint="eastAsia" w:ascii="黑体" w:hAnsi="黑体" w:eastAsia="黑体" w:cs="黑体"/>
                <w:snapToGrid w:val="0"/>
                <w:color w:val="000000"/>
                <w:spacing w:val="-10"/>
                <w:kern w:val="0"/>
                <w:sz w:val="21"/>
                <w:szCs w:val="21"/>
                <w:lang w:val="en-US" w:eastAsia="zh-CN" w:bidi="ar-SA"/>
              </w:rPr>
              <w:t>说明</w:t>
            </w:r>
          </w:p>
        </w:tc>
      </w:tr>
      <w:tr w14:paraId="0634E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913" w:type="dxa"/>
            <w:vMerge w:val="restart"/>
            <w:tcBorders>
              <w:top w:val="single" w:color="000000" w:sz="2" w:space="0"/>
              <w:bottom w:val="nil"/>
            </w:tcBorders>
            <w:vAlign w:val="center"/>
          </w:tcPr>
          <w:p w14:paraId="410BAE60">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重点工作</w:t>
            </w:r>
          </w:p>
          <w:p w14:paraId="379A3CBD">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(三)</w:t>
            </w:r>
          </w:p>
        </w:tc>
        <w:tc>
          <w:tcPr>
            <w:tcW w:w="906" w:type="dxa"/>
            <w:vMerge w:val="restart"/>
            <w:tcBorders>
              <w:top w:val="single" w:color="000000" w:sz="2" w:space="0"/>
              <w:bottom w:val="nil"/>
            </w:tcBorders>
            <w:vAlign w:val="center"/>
          </w:tcPr>
          <w:p w14:paraId="5E14BCBD">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思想文化</w:t>
            </w:r>
          </w:p>
          <w:p w14:paraId="298BBEE6">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教育</w:t>
            </w:r>
          </w:p>
        </w:tc>
        <w:tc>
          <w:tcPr>
            <w:tcW w:w="995" w:type="dxa"/>
            <w:tcBorders>
              <w:top w:val="single" w:color="000000" w:sz="2" w:space="0"/>
              <w:bottom w:val="single" w:color="000000" w:sz="2" w:space="0"/>
            </w:tcBorders>
            <w:vAlign w:val="center"/>
          </w:tcPr>
          <w:p w14:paraId="42E13420">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球员思想</w:t>
            </w:r>
          </w:p>
          <w:p w14:paraId="2721BD14">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文化教育</w:t>
            </w:r>
          </w:p>
        </w:tc>
        <w:tc>
          <w:tcPr>
            <w:tcW w:w="5844" w:type="dxa"/>
            <w:tcBorders>
              <w:top w:val="single" w:color="000000" w:sz="2" w:space="0"/>
              <w:bottom w:val="single" w:color="000000" w:sz="2" w:space="0"/>
            </w:tcBorders>
            <w:vAlign w:val="center"/>
          </w:tcPr>
          <w:p w14:paraId="212130F2">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市级青训中心要加强球员价值观培养，加强爱国主义教育，培育球员职业精神，传承中华体育精神，加强集体主义锻造。要重视文化素养提升，守住球员文化课底线，未完成义务教育课程停训禁赛，与学籍校同步进度。要重视球员心理健康守护，建立心理成长档案，定期进行评估。</w:t>
            </w:r>
          </w:p>
        </w:tc>
      </w:tr>
      <w:tr w14:paraId="0BEAA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913" w:type="dxa"/>
            <w:vMerge w:val="continue"/>
            <w:tcBorders>
              <w:top w:val="nil"/>
              <w:bottom w:val="nil"/>
            </w:tcBorders>
            <w:vAlign w:val="center"/>
          </w:tcPr>
          <w:p w14:paraId="4F6B98EB">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p>
        </w:tc>
        <w:tc>
          <w:tcPr>
            <w:tcW w:w="906" w:type="dxa"/>
            <w:vMerge w:val="continue"/>
            <w:tcBorders>
              <w:top w:val="nil"/>
              <w:bottom w:val="nil"/>
            </w:tcBorders>
            <w:vAlign w:val="center"/>
          </w:tcPr>
          <w:p w14:paraId="1753633F">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p>
        </w:tc>
        <w:tc>
          <w:tcPr>
            <w:tcW w:w="995" w:type="dxa"/>
            <w:tcBorders>
              <w:top w:val="single" w:color="000000" w:sz="2" w:space="0"/>
              <w:bottom w:val="single" w:color="000000" w:sz="2" w:space="0"/>
            </w:tcBorders>
            <w:vAlign w:val="center"/>
          </w:tcPr>
          <w:p w14:paraId="4EA03A79">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教练员思</w:t>
            </w:r>
          </w:p>
          <w:p w14:paraId="3E509A30">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政与职业</w:t>
            </w:r>
          </w:p>
          <w:p w14:paraId="5CFC1366">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素养建设</w:t>
            </w:r>
          </w:p>
        </w:tc>
        <w:tc>
          <w:tcPr>
            <w:tcW w:w="5844" w:type="dxa"/>
            <w:tcBorders>
              <w:top w:val="single" w:color="000000" w:sz="2" w:space="0"/>
              <w:bottom w:val="single" w:color="000000" w:sz="2" w:space="0"/>
            </w:tcBorders>
            <w:vAlign w:val="center"/>
          </w:tcPr>
          <w:p w14:paraId="1DE8C877">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市级青训中心要完善加强师德师风建设，对教练员执教行为加强监管，对违规行为严格处罚；通过理论学习和实践场景测试等多种方式加强教练育人能力。</w:t>
            </w:r>
          </w:p>
        </w:tc>
      </w:tr>
      <w:tr w14:paraId="685D5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913" w:type="dxa"/>
            <w:vMerge w:val="continue"/>
            <w:tcBorders>
              <w:top w:val="nil"/>
              <w:bottom w:val="single" w:color="000000" w:sz="2" w:space="0"/>
            </w:tcBorders>
            <w:vAlign w:val="center"/>
          </w:tcPr>
          <w:p w14:paraId="04EC008D">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p>
        </w:tc>
        <w:tc>
          <w:tcPr>
            <w:tcW w:w="906" w:type="dxa"/>
            <w:vMerge w:val="continue"/>
            <w:tcBorders>
              <w:top w:val="nil"/>
              <w:bottom w:val="single" w:color="000000" w:sz="2" w:space="0"/>
            </w:tcBorders>
            <w:vAlign w:val="center"/>
          </w:tcPr>
          <w:p w14:paraId="4742DED4">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p>
        </w:tc>
        <w:tc>
          <w:tcPr>
            <w:tcW w:w="995" w:type="dxa"/>
            <w:tcBorders>
              <w:top w:val="single" w:color="000000" w:sz="2" w:space="0"/>
              <w:bottom w:val="single" w:color="000000" w:sz="2" w:space="0"/>
            </w:tcBorders>
            <w:vAlign w:val="center"/>
          </w:tcPr>
          <w:p w14:paraId="6AB5B03F">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实施“双领队”制度</w:t>
            </w:r>
          </w:p>
        </w:tc>
        <w:tc>
          <w:tcPr>
            <w:tcW w:w="5844" w:type="dxa"/>
            <w:tcBorders>
              <w:top w:val="single" w:color="000000" w:sz="2" w:space="0"/>
              <w:bottom w:val="single" w:color="000000" w:sz="2" w:space="0"/>
            </w:tcBorders>
            <w:vAlign w:val="center"/>
          </w:tcPr>
          <w:p w14:paraId="741F1FC0">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运动队领队优先由退役运动员担任，主抓日常管理、生活作风；文化课领队原则上由特级教师担任，监管学业素养。</w:t>
            </w:r>
          </w:p>
        </w:tc>
      </w:tr>
      <w:tr w14:paraId="42851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1819" w:type="dxa"/>
            <w:gridSpan w:val="2"/>
            <w:tcBorders>
              <w:top w:val="single" w:color="000000" w:sz="2" w:space="0"/>
              <w:bottom w:val="single" w:color="000000" w:sz="2" w:space="0"/>
            </w:tcBorders>
            <w:vAlign w:val="center"/>
          </w:tcPr>
          <w:p w14:paraId="196AA11A">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重点工作</w:t>
            </w:r>
          </w:p>
          <w:p w14:paraId="0ADE726F">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(四)</w:t>
            </w:r>
          </w:p>
        </w:tc>
        <w:tc>
          <w:tcPr>
            <w:tcW w:w="995" w:type="dxa"/>
            <w:tcBorders>
              <w:top w:val="single" w:color="000000" w:sz="2" w:space="0"/>
              <w:bottom w:val="single" w:color="000000" w:sz="2" w:space="0"/>
            </w:tcBorders>
            <w:vAlign w:val="center"/>
          </w:tcPr>
          <w:p w14:paraId="0EA2F840">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赛事体系</w:t>
            </w:r>
          </w:p>
          <w:p w14:paraId="22014BEC">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支撑</w:t>
            </w:r>
          </w:p>
        </w:tc>
        <w:tc>
          <w:tcPr>
            <w:tcW w:w="5844" w:type="dxa"/>
            <w:tcBorders>
              <w:top w:val="single" w:color="000000" w:sz="2" w:space="0"/>
              <w:bottom w:val="single" w:color="000000" w:sz="2" w:space="0"/>
            </w:tcBorders>
            <w:vAlign w:val="center"/>
          </w:tcPr>
          <w:p w14:paraId="16CD8218">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1.以球员发展为核心，弱化锦标主义，围绕“训练</w:t>
            </w:r>
            <w:r>
              <w:rPr>
                <w:rFonts w:hint="eastAsia" w:ascii="仿宋_GB2312" w:hAnsi="仿宋_GB2312" w:eastAsia="仿宋_GB2312" w:cs="仿宋_GB2312"/>
                <w:snapToGrid w:val="0"/>
                <w:color w:val="000000"/>
                <w:spacing w:val="-1"/>
                <w:kern w:val="0"/>
                <w:sz w:val="21"/>
                <w:szCs w:val="21"/>
                <w:lang w:val="en-US" w:eastAsia="zh-CN" w:bidi="ar-SA"/>
              </w:rPr>
              <w:t>—</w:t>
            </w:r>
            <w:r>
              <w:rPr>
                <w:rFonts w:hint="eastAsia" w:ascii="仿宋_GB2312" w:hAnsi="仿宋_GB2312" w:eastAsia="仿宋_GB2312" w:cs="仿宋_GB2312"/>
                <w:snapToGrid w:val="0"/>
                <w:color w:val="000000"/>
                <w:spacing w:val="-1"/>
                <w:kern w:val="0"/>
                <w:sz w:val="21"/>
                <w:szCs w:val="21"/>
                <w:lang w:val="en-US" w:eastAsia="en-US" w:bidi="ar-SA"/>
              </w:rPr>
              <w:t>比赛</w:t>
            </w:r>
            <w:r>
              <w:rPr>
                <w:rFonts w:hint="eastAsia" w:ascii="仿宋_GB2312" w:hAnsi="仿宋_GB2312" w:eastAsia="仿宋_GB2312" w:cs="仿宋_GB2312"/>
                <w:snapToGrid w:val="0"/>
                <w:color w:val="000000"/>
                <w:spacing w:val="-1"/>
                <w:kern w:val="0"/>
                <w:sz w:val="21"/>
                <w:szCs w:val="21"/>
                <w:lang w:val="en-US" w:eastAsia="zh-CN" w:bidi="ar-SA"/>
              </w:rPr>
              <w:t>—</w:t>
            </w:r>
            <w:r>
              <w:rPr>
                <w:rFonts w:hint="eastAsia" w:ascii="仿宋_GB2312" w:hAnsi="仿宋_GB2312" w:eastAsia="仿宋_GB2312" w:cs="仿宋_GB2312"/>
                <w:snapToGrid w:val="0"/>
                <w:color w:val="000000"/>
                <w:spacing w:val="-1"/>
                <w:kern w:val="0"/>
                <w:sz w:val="21"/>
                <w:szCs w:val="21"/>
                <w:lang w:val="en-US" w:eastAsia="en-US" w:bidi="ar-SA"/>
              </w:rPr>
              <w:t>训练”科学构建赛事体系，推动构建市级U8至U15各年龄段的分级联赛，逐步实现球员“周周有比赛”,推广周末主客场联赛制。</w:t>
            </w:r>
          </w:p>
          <w:p w14:paraId="1539C68C">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2.鼓励有条件的市级青训中心培育本地品牌国际邀请赛，为青少年球员提供高水平赛事平台。</w:t>
            </w:r>
          </w:p>
        </w:tc>
      </w:tr>
      <w:tr w14:paraId="19613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1" w:hRule="atLeast"/>
        </w:trPr>
        <w:tc>
          <w:tcPr>
            <w:tcW w:w="913" w:type="dxa"/>
            <w:vMerge w:val="restart"/>
            <w:tcBorders>
              <w:top w:val="single" w:color="000000" w:sz="2" w:space="0"/>
              <w:bottom w:val="nil"/>
            </w:tcBorders>
            <w:vAlign w:val="center"/>
          </w:tcPr>
          <w:p w14:paraId="4B37E721">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重点工作</w:t>
            </w:r>
          </w:p>
          <w:p w14:paraId="28B464BA">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(五)</w:t>
            </w:r>
          </w:p>
        </w:tc>
        <w:tc>
          <w:tcPr>
            <w:tcW w:w="906" w:type="dxa"/>
            <w:vMerge w:val="restart"/>
            <w:tcBorders>
              <w:top w:val="single" w:color="000000" w:sz="2" w:space="0"/>
              <w:bottom w:val="nil"/>
            </w:tcBorders>
            <w:vAlign w:val="center"/>
          </w:tcPr>
          <w:p w14:paraId="4BE6456C">
            <w:pPr>
              <w:keepNext w:val="0"/>
              <w:keepLines w:val="0"/>
              <w:pageBreakBefore w:val="0"/>
              <w:widowControl/>
              <w:kinsoku/>
              <w:wordWrap/>
              <w:overflowPunct/>
              <w:topLinePunct w:val="0"/>
              <w:autoSpaceDE w:val="0"/>
              <w:autoSpaceDN w:val="0"/>
              <w:bidi w:val="0"/>
              <w:adjustRightInd w:val="0"/>
              <w:snapToGrid w:val="0"/>
              <w:spacing w:before="0" w:line="420" w:lineRule="exact"/>
              <w:ind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专业人才培养</w:t>
            </w:r>
          </w:p>
        </w:tc>
        <w:tc>
          <w:tcPr>
            <w:tcW w:w="995" w:type="dxa"/>
            <w:tcBorders>
              <w:top w:val="single" w:color="000000" w:sz="2" w:space="0"/>
              <w:bottom w:val="single" w:color="000000" w:sz="2" w:space="0"/>
            </w:tcBorders>
            <w:vAlign w:val="center"/>
          </w:tcPr>
          <w:p w14:paraId="7B8ADC49">
            <w:pPr>
              <w:keepNext w:val="0"/>
              <w:keepLines w:val="0"/>
              <w:pageBreakBefore w:val="0"/>
              <w:widowControl/>
              <w:kinsoku/>
              <w:wordWrap/>
              <w:overflowPunct/>
              <w:topLinePunct w:val="0"/>
              <w:autoSpaceDE w:val="0"/>
              <w:autoSpaceDN w:val="0"/>
              <w:bidi w:val="0"/>
              <w:adjustRightInd w:val="0"/>
              <w:snapToGrid w:val="0"/>
              <w:spacing w:before="0" w:line="420" w:lineRule="exact"/>
              <w:ind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青训教练员培训</w:t>
            </w:r>
          </w:p>
        </w:tc>
        <w:tc>
          <w:tcPr>
            <w:tcW w:w="5844" w:type="dxa"/>
            <w:tcBorders>
              <w:top w:val="single" w:color="000000" w:sz="2" w:space="0"/>
              <w:bottom w:val="single" w:color="000000" w:sz="2" w:space="0"/>
            </w:tcBorders>
            <w:vAlign w:val="center"/>
          </w:tcPr>
          <w:p w14:paraId="7D60717C">
            <w:pPr>
              <w:keepNext w:val="0"/>
              <w:keepLines w:val="0"/>
              <w:pageBreakBefore w:val="0"/>
              <w:widowControl/>
              <w:kinsoku/>
              <w:wordWrap/>
              <w:overflowPunct/>
              <w:topLinePunct w:val="0"/>
              <w:autoSpaceDE w:val="0"/>
              <w:autoSpaceDN w:val="0"/>
              <w:bidi w:val="0"/>
              <w:adjustRightInd w:val="0"/>
              <w:snapToGrid w:val="0"/>
              <w:spacing w:before="0" w:line="420" w:lineRule="exact"/>
              <w:ind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1.制定或执行符合本市实际情况的教练员培训方案，开展各类教练员培训活动，包括但不限于组织教练员培训班、讲座、训练营实践等方式。</w:t>
            </w:r>
          </w:p>
          <w:p w14:paraId="490FE8B3">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2.建立青训教练员人才库，不断提升水平，扩大规模。</w:t>
            </w:r>
          </w:p>
          <w:p w14:paraId="58636114">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3.完善教练员评估体系，教练员考核与评估可参照中国足协青少年教练员评估表。完善证书晋级与实践能力提升并行的路径，固化由省级结合市级青训总监联合主导的业务交流机制。培训课程涵盖五环理念、运动训练科学、教育学、心理学等。</w:t>
            </w:r>
          </w:p>
          <w:p w14:paraId="710E7E7F">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4.加强国际交流，邀请国际讲师来华授课，或选派潜力青训教练员赴足球发达国家和地区学习交流。</w:t>
            </w:r>
          </w:p>
        </w:tc>
      </w:tr>
      <w:tr w14:paraId="73878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913" w:type="dxa"/>
            <w:vMerge w:val="continue"/>
            <w:tcBorders>
              <w:top w:val="nil"/>
              <w:bottom w:val="single" w:color="000000" w:sz="2" w:space="0"/>
            </w:tcBorders>
            <w:vAlign w:val="center"/>
          </w:tcPr>
          <w:p w14:paraId="669961D0">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p>
        </w:tc>
        <w:tc>
          <w:tcPr>
            <w:tcW w:w="906" w:type="dxa"/>
            <w:vMerge w:val="continue"/>
            <w:tcBorders>
              <w:top w:val="nil"/>
              <w:bottom w:val="single" w:color="000000" w:sz="2" w:space="0"/>
            </w:tcBorders>
            <w:vAlign w:val="center"/>
          </w:tcPr>
          <w:p w14:paraId="41935249">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p>
        </w:tc>
        <w:tc>
          <w:tcPr>
            <w:tcW w:w="995" w:type="dxa"/>
            <w:tcBorders>
              <w:top w:val="single" w:color="000000" w:sz="2" w:space="0"/>
              <w:bottom w:val="single" w:color="000000" w:sz="2" w:space="0"/>
            </w:tcBorders>
            <w:vAlign w:val="center"/>
          </w:tcPr>
          <w:p w14:paraId="0DEF66ED">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技术人才培养</w:t>
            </w:r>
          </w:p>
        </w:tc>
        <w:tc>
          <w:tcPr>
            <w:tcW w:w="5844" w:type="dxa"/>
            <w:tcBorders>
              <w:top w:val="single" w:color="000000" w:sz="2" w:space="0"/>
              <w:bottom w:val="single" w:color="000000" w:sz="2" w:space="0"/>
            </w:tcBorders>
            <w:vAlign w:val="center"/>
          </w:tcPr>
          <w:p w14:paraId="2AB37285">
            <w:pPr>
              <w:keepNext w:val="0"/>
              <w:keepLines w:val="0"/>
              <w:pageBreakBefore w:val="0"/>
              <w:widowControl/>
              <w:kinsoku/>
              <w:wordWrap/>
              <w:overflowPunct/>
              <w:topLinePunct w:val="0"/>
              <w:autoSpaceDE w:val="0"/>
              <w:autoSpaceDN w:val="0"/>
              <w:bidi w:val="0"/>
              <w:adjustRightInd w:val="0"/>
              <w:snapToGrid w:val="0"/>
              <w:spacing w:before="0" w:line="420" w:lineRule="exact"/>
              <w:ind w:left="55"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加强足球专业人才培训，加大对球探、运动表现、运动心理等专业人才的培训力度。定期组织市级技术团队前往县级青训中心进行技术指导与教练员培训，实现资源下沉，带动基层青训质量整体提升。</w:t>
            </w:r>
          </w:p>
        </w:tc>
      </w:tr>
      <w:tr w14:paraId="4BC1D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819" w:type="dxa"/>
            <w:gridSpan w:val="2"/>
            <w:tcBorders>
              <w:top w:val="single" w:color="000000" w:sz="2" w:space="0"/>
              <w:bottom w:val="single" w:color="000000" w:sz="2" w:space="0"/>
            </w:tcBorders>
            <w:shd w:val="clear" w:color="auto" w:fill="auto"/>
            <w:vAlign w:val="top"/>
          </w:tcPr>
          <w:p w14:paraId="2C7DA0CF">
            <w:pPr>
              <w:keepNext w:val="0"/>
              <w:keepLines w:val="0"/>
              <w:pageBreakBefore w:val="0"/>
              <w:widowControl/>
              <w:kinsoku/>
              <w:wordWrap/>
              <w:overflowPunct/>
              <w:topLinePunct w:val="0"/>
              <w:autoSpaceDE w:val="0"/>
              <w:autoSpaceDN w:val="0"/>
              <w:bidi w:val="0"/>
              <w:adjustRightInd w:val="0"/>
              <w:snapToGrid w:val="0"/>
              <w:spacing w:before="0" w:line="400" w:lineRule="exact"/>
              <w:ind w:left="0" w:leftChars="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黑体" w:hAnsi="黑体" w:eastAsia="黑体" w:cs="黑体"/>
                <w:snapToGrid w:val="0"/>
                <w:color w:val="000000"/>
                <w:spacing w:val="-5"/>
                <w:kern w:val="0"/>
                <w:sz w:val="21"/>
                <w:szCs w:val="21"/>
                <w:lang w:val="en-US" w:eastAsia="en-US" w:bidi="ar-SA"/>
              </w:rPr>
              <w:t>工作板块</w:t>
            </w:r>
          </w:p>
        </w:tc>
        <w:tc>
          <w:tcPr>
            <w:tcW w:w="995" w:type="dxa"/>
            <w:tcBorders>
              <w:top w:val="single" w:color="000000" w:sz="2" w:space="0"/>
              <w:bottom w:val="single" w:color="000000" w:sz="2" w:space="0"/>
            </w:tcBorders>
            <w:shd w:val="clear" w:color="auto" w:fill="auto"/>
            <w:vAlign w:val="top"/>
          </w:tcPr>
          <w:p w14:paraId="0914CCAB">
            <w:pPr>
              <w:keepNext w:val="0"/>
              <w:keepLines w:val="0"/>
              <w:pageBreakBefore w:val="0"/>
              <w:widowControl/>
              <w:kinsoku/>
              <w:wordWrap/>
              <w:overflowPunct/>
              <w:topLinePunct w:val="0"/>
              <w:autoSpaceDE w:val="0"/>
              <w:autoSpaceDN w:val="0"/>
              <w:bidi w:val="0"/>
              <w:adjustRightInd w:val="0"/>
              <w:snapToGrid w:val="0"/>
              <w:spacing w:before="0" w:line="400" w:lineRule="exact"/>
              <w:ind w:left="0" w:leftChars="0" w:firstLine="0" w:firstLineChars="0"/>
              <w:jc w:val="center"/>
              <w:textAlignment w:val="baseline"/>
              <w:rPr>
                <w:rFonts w:hint="eastAsia" w:ascii="仿宋_GB2312" w:hAnsi="仿宋_GB2312" w:eastAsia="仿宋_GB2312" w:cs="仿宋_GB2312"/>
                <w:snapToGrid w:val="0"/>
                <w:color w:val="000000"/>
                <w:spacing w:val="2"/>
                <w:kern w:val="0"/>
                <w:sz w:val="21"/>
                <w:szCs w:val="21"/>
                <w:lang w:val="en-US" w:eastAsia="en-US" w:bidi="ar-SA"/>
              </w:rPr>
            </w:pPr>
            <w:r>
              <w:rPr>
                <w:rFonts w:hint="eastAsia" w:ascii="黑体" w:hAnsi="黑体" w:eastAsia="黑体" w:cs="黑体"/>
                <w:snapToGrid w:val="0"/>
                <w:color w:val="000000"/>
                <w:spacing w:val="-10"/>
                <w:kern w:val="0"/>
                <w:sz w:val="21"/>
                <w:szCs w:val="21"/>
                <w:lang w:val="en-US" w:eastAsia="en-US" w:bidi="ar-SA"/>
              </w:rPr>
              <w:t>内容</w:t>
            </w:r>
          </w:p>
        </w:tc>
        <w:tc>
          <w:tcPr>
            <w:tcW w:w="5844" w:type="dxa"/>
            <w:tcBorders>
              <w:top w:val="single" w:color="000000" w:sz="2" w:space="0"/>
              <w:bottom w:val="single" w:color="000000" w:sz="2" w:space="0"/>
            </w:tcBorders>
            <w:shd w:val="clear" w:color="auto" w:fill="auto"/>
            <w:vAlign w:val="top"/>
          </w:tcPr>
          <w:p w14:paraId="210322DC">
            <w:pPr>
              <w:keepNext w:val="0"/>
              <w:keepLines w:val="0"/>
              <w:pageBreakBefore w:val="0"/>
              <w:widowControl/>
              <w:kinsoku/>
              <w:wordWrap/>
              <w:overflowPunct/>
              <w:topLinePunct w:val="0"/>
              <w:autoSpaceDE w:val="0"/>
              <w:autoSpaceDN w:val="0"/>
              <w:bidi w:val="0"/>
              <w:adjustRightInd w:val="0"/>
              <w:snapToGrid w:val="0"/>
              <w:spacing w:before="0" w:line="400" w:lineRule="exact"/>
              <w:ind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黑体" w:hAnsi="黑体" w:eastAsia="黑体" w:cs="黑体"/>
                <w:snapToGrid w:val="0"/>
                <w:color w:val="000000"/>
                <w:spacing w:val="-10"/>
                <w:kern w:val="0"/>
                <w:sz w:val="21"/>
                <w:szCs w:val="21"/>
                <w:lang w:val="en-US" w:eastAsia="zh-CN" w:bidi="ar-SA"/>
              </w:rPr>
              <w:t>说明</w:t>
            </w:r>
          </w:p>
        </w:tc>
      </w:tr>
      <w:tr w14:paraId="293A1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1819" w:type="dxa"/>
            <w:gridSpan w:val="2"/>
            <w:tcBorders>
              <w:top w:val="single" w:color="000000" w:sz="2" w:space="0"/>
              <w:bottom w:val="single" w:color="000000" w:sz="2" w:space="0"/>
            </w:tcBorders>
            <w:vAlign w:val="center"/>
          </w:tcPr>
          <w:p w14:paraId="6A3115D2">
            <w:pPr>
              <w:keepNext w:val="0"/>
              <w:keepLines w:val="0"/>
              <w:pageBreakBefore w:val="0"/>
              <w:widowControl/>
              <w:kinsoku/>
              <w:wordWrap/>
              <w:overflowPunct/>
              <w:topLinePunct w:val="0"/>
              <w:autoSpaceDE w:val="0"/>
              <w:autoSpaceDN w:val="0"/>
              <w:bidi w:val="0"/>
              <w:adjustRightInd w:val="0"/>
              <w:snapToGrid w:val="0"/>
              <w:spacing w:before="0" w:line="40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重点工作</w:t>
            </w:r>
          </w:p>
          <w:p w14:paraId="1C1071D4">
            <w:pPr>
              <w:keepNext w:val="0"/>
              <w:keepLines w:val="0"/>
              <w:pageBreakBefore w:val="0"/>
              <w:widowControl/>
              <w:kinsoku/>
              <w:wordWrap/>
              <w:overflowPunct/>
              <w:topLinePunct w:val="0"/>
              <w:autoSpaceDE w:val="0"/>
              <w:autoSpaceDN w:val="0"/>
              <w:bidi w:val="0"/>
              <w:adjustRightInd w:val="0"/>
              <w:snapToGrid w:val="0"/>
              <w:spacing w:before="0" w:line="40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(六)</w:t>
            </w:r>
          </w:p>
        </w:tc>
        <w:tc>
          <w:tcPr>
            <w:tcW w:w="995" w:type="dxa"/>
            <w:tcBorders>
              <w:top w:val="single" w:color="000000" w:sz="2" w:space="0"/>
              <w:bottom w:val="single" w:color="000000" w:sz="2" w:space="0"/>
            </w:tcBorders>
            <w:vAlign w:val="center"/>
          </w:tcPr>
          <w:p w14:paraId="27A8C904">
            <w:pPr>
              <w:keepNext w:val="0"/>
              <w:keepLines w:val="0"/>
              <w:pageBreakBefore w:val="0"/>
              <w:widowControl/>
              <w:kinsoku/>
              <w:wordWrap/>
              <w:overflowPunct/>
              <w:topLinePunct w:val="0"/>
              <w:autoSpaceDE w:val="0"/>
              <w:autoSpaceDN w:val="0"/>
              <w:bidi w:val="0"/>
              <w:adjustRightInd w:val="0"/>
              <w:snapToGrid w:val="0"/>
              <w:spacing w:before="0" w:line="40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场地充分</w:t>
            </w:r>
          </w:p>
          <w:p w14:paraId="7B988F07">
            <w:pPr>
              <w:keepNext w:val="0"/>
              <w:keepLines w:val="0"/>
              <w:pageBreakBefore w:val="0"/>
              <w:widowControl/>
              <w:kinsoku/>
              <w:wordWrap/>
              <w:overflowPunct/>
              <w:topLinePunct w:val="0"/>
              <w:autoSpaceDE w:val="0"/>
              <w:autoSpaceDN w:val="0"/>
              <w:bidi w:val="0"/>
              <w:adjustRightInd w:val="0"/>
              <w:snapToGrid w:val="0"/>
              <w:spacing w:before="0" w:line="40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利用</w:t>
            </w:r>
          </w:p>
        </w:tc>
        <w:tc>
          <w:tcPr>
            <w:tcW w:w="5844" w:type="dxa"/>
            <w:tcBorders>
              <w:top w:val="single" w:color="000000" w:sz="2" w:space="0"/>
              <w:bottom w:val="single" w:color="000000" w:sz="2" w:space="0"/>
            </w:tcBorders>
            <w:vAlign w:val="center"/>
          </w:tcPr>
          <w:p w14:paraId="47EED852">
            <w:pPr>
              <w:keepNext w:val="0"/>
              <w:keepLines w:val="0"/>
              <w:pageBreakBefore w:val="0"/>
              <w:widowControl/>
              <w:kinsoku/>
              <w:wordWrap/>
              <w:overflowPunct/>
              <w:topLinePunct w:val="0"/>
              <w:autoSpaceDE w:val="0"/>
              <w:autoSpaceDN w:val="0"/>
              <w:bidi w:val="0"/>
              <w:adjustRightInd w:val="0"/>
              <w:snapToGrid w:val="0"/>
              <w:spacing w:before="0" w:line="400" w:lineRule="exact"/>
              <w:ind w:left="55"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青训中心场地除保障精英队伍训练外，应通过多种方式提升使用率，包括与社会青训机构共享、举办各类青少年足球赛事等。将青训中心场地使用率纳入市级青训中心建设发展情况评估指标。</w:t>
            </w:r>
          </w:p>
        </w:tc>
      </w:tr>
      <w:tr w14:paraId="19287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1" w:hRule="atLeast"/>
        </w:trPr>
        <w:tc>
          <w:tcPr>
            <w:tcW w:w="1819" w:type="dxa"/>
            <w:gridSpan w:val="2"/>
            <w:vMerge w:val="restart"/>
            <w:tcBorders>
              <w:top w:val="single" w:color="000000" w:sz="2" w:space="0"/>
              <w:bottom w:val="nil"/>
            </w:tcBorders>
            <w:vAlign w:val="center"/>
          </w:tcPr>
          <w:p w14:paraId="27DC4783">
            <w:pPr>
              <w:keepNext w:val="0"/>
              <w:keepLines w:val="0"/>
              <w:pageBreakBefore w:val="0"/>
              <w:widowControl/>
              <w:kinsoku/>
              <w:wordWrap/>
              <w:overflowPunct/>
              <w:topLinePunct w:val="0"/>
              <w:autoSpaceDE w:val="0"/>
              <w:autoSpaceDN w:val="0"/>
              <w:bidi w:val="0"/>
              <w:adjustRightInd w:val="0"/>
              <w:snapToGrid w:val="0"/>
              <w:spacing w:before="0" w:line="40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综合保障</w:t>
            </w:r>
          </w:p>
        </w:tc>
        <w:tc>
          <w:tcPr>
            <w:tcW w:w="995" w:type="dxa"/>
            <w:tcBorders>
              <w:top w:val="single" w:color="000000" w:sz="2" w:space="0"/>
              <w:bottom w:val="single" w:color="000000" w:sz="2" w:space="0"/>
            </w:tcBorders>
            <w:vAlign w:val="center"/>
          </w:tcPr>
          <w:p w14:paraId="726232E9">
            <w:pPr>
              <w:keepNext w:val="0"/>
              <w:keepLines w:val="0"/>
              <w:pageBreakBefore w:val="0"/>
              <w:widowControl/>
              <w:kinsoku/>
              <w:wordWrap/>
              <w:overflowPunct/>
              <w:topLinePunct w:val="0"/>
              <w:autoSpaceDE w:val="0"/>
              <w:autoSpaceDN w:val="0"/>
              <w:bidi w:val="0"/>
              <w:adjustRightInd w:val="0"/>
              <w:snapToGrid w:val="0"/>
              <w:spacing w:before="0" w:line="40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组织保障</w:t>
            </w:r>
          </w:p>
        </w:tc>
        <w:tc>
          <w:tcPr>
            <w:tcW w:w="5844" w:type="dxa"/>
            <w:tcBorders>
              <w:top w:val="single" w:color="000000" w:sz="2" w:space="0"/>
              <w:bottom w:val="single" w:color="000000" w:sz="2" w:space="0"/>
            </w:tcBorders>
            <w:vAlign w:val="center"/>
          </w:tcPr>
          <w:p w14:paraId="5DD46DB2">
            <w:pPr>
              <w:keepNext w:val="0"/>
              <w:keepLines w:val="0"/>
              <w:pageBreakBefore w:val="0"/>
              <w:widowControl/>
              <w:kinsoku/>
              <w:wordWrap/>
              <w:overflowPunct/>
              <w:topLinePunct w:val="0"/>
              <w:autoSpaceDE w:val="0"/>
              <w:autoSpaceDN w:val="0"/>
              <w:bidi w:val="0"/>
              <w:adjustRightInd w:val="0"/>
              <w:snapToGrid w:val="0"/>
              <w:spacing w:before="0" w:line="400" w:lineRule="exact"/>
              <w:ind w:left="55"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1.省级体育行政部门协同有关部门进一步做好对市级青训中心建设的规划指导、政策保障、资源整合和服务监管工作，发挥政府引导作用，完善多元投入机制，在专项资金、场地建设等方面给予政策支持。省级足管中心或足协加强技术服务和专业资源倾斜，根据各市级青训中心建设实际建立精准对口支援机制，实现全省足球人才资源共享联动。</w:t>
            </w:r>
          </w:p>
          <w:p w14:paraId="4483CD1F">
            <w:pPr>
              <w:keepNext w:val="0"/>
              <w:keepLines w:val="0"/>
              <w:pageBreakBefore w:val="0"/>
              <w:widowControl/>
              <w:kinsoku/>
              <w:wordWrap/>
              <w:overflowPunct/>
              <w:topLinePunct w:val="0"/>
              <w:autoSpaceDE w:val="0"/>
              <w:autoSpaceDN w:val="0"/>
              <w:bidi w:val="0"/>
              <w:adjustRightInd w:val="0"/>
              <w:snapToGrid w:val="0"/>
              <w:spacing w:before="0" w:line="400" w:lineRule="exact"/>
              <w:ind w:left="55"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2.各地将市级青训中心建设纳入省、市、县三级足球改革发展重点工作，强化组织保障，由体育行政部门牵头协同有关部门共同做好有关工作落实，完善定期会商机制，明确职责，形成规范管理架构、岗位清单和审批流程。将经费纳入市级财政预算，制定专项资金管理办法，建立多元化筹资渠道，按年度接受第三方审计。</w:t>
            </w:r>
          </w:p>
        </w:tc>
      </w:tr>
      <w:tr w14:paraId="2C35C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1819" w:type="dxa"/>
            <w:gridSpan w:val="2"/>
            <w:vMerge w:val="continue"/>
            <w:tcBorders>
              <w:top w:val="nil"/>
              <w:bottom w:val="nil"/>
            </w:tcBorders>
            <w:vAlign w:val="center"/>
          </w:tcPr>
          <w:p w14:paraId="21F21292">
            <w:pPr>
              <w:keepNext w:val="0"/>
              <w:keepLines w:val="0"/>
              <w:pageBreakBefore w:val="0"/>
              <w:widowControl/>
              <w:kinsoku/>
              <w:wordWrap/>
              <w:overflowPunct/>
              <w:topLinePunct w:val="0"/>
              <w:autoSpaceDE w:val="0"/>
              <w:autoSpaceDN w:val="0"/>
              <w:bidi w:val="0"/>
              <w:adjustRightInd w:val="0"/>
              <w:snapToGrid w:val="0"/>
              <w:spacing w:before="0" w:line="40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p>
        </w:tc>
        <w:tc>
          <w:tcPr>
            <w:tcW w:w="995" w:type="dxa"/>
            <w:tcBorders>
              <w:top w:val="single" w:color="000000" w:sz="2" w:space="0"/>
              <w:bottom w:val="single" w:color="000000" w:sz="2" w:space="0"/>
            </w:tcBorders>
            <w:vAlign w:val="center"/>
          </w:tcPr>
          <w:p w14:paraId="19E9F25D">
            <w:pPr>
              <w:keepNext w:val="0"/>
              <w:keepLines w:val="0"/>
              <w:pageBreakBefore w:val="0"/>
              <w:widowControl/>
              <w:kinsoku/>
              <w:wordWrap/>
              <w:overflowPunct/>
              <w:topLinePunct w:val="0"/>
              <w:autoSpaceDE w:val="0"/>
              <w:autoSpaceDN w:val="0"/>
              <w:bidi w:val="0"/>
              <w:adjustRightInd w:val="0"/>
              <w:snapToGrid w:val="0"/>
              <w:spacing w:before="0" w:line="40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规划设计</w:t>
            </w:r>
          </w:p>
        </w:tc>
        <w:tc>
          <w:tcPr>
            <w:tcW w:w="5844" w:type="dxa"/>
            <w:tcBorders>
              <w:top w:val="single" w:color="000000" w:sz="2" w:space="0"/>
              <w:bottom w:val="single" w:color="000000" w:sz="2" w:space="0"/>
            </w:tcBorders>
            <w:vAlign w:val="center"/>
          </w:tcPr>
          <w:p w14:paraId="082262B4">
            <w:pPr>
              <w:keepNext w:val="0"/>
              <w:keepLines w:val="0"/>
              <w:pageBreakBefore w:val="0"/>
              <w:widowControl/>
              <w:kinsoku/>
              <w:wordWrap/>
              <w:overflowPunct/>
              <w:topLinePunct w:val="0"/>
              <w:autoSpaceDE w:val="0"/>
              <w:autoSpaceDN w:val="0"/>
              <w:bidi w:val="0"/>
              <w:adjustRightInd w:val="0"/>
              <w:snapToGrid w:val="0"/>
              <w:spacing w:before="0" w:line="400" w:lineRule="exact"/>
              <w:ind w:left="55"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市级体育行政部门要制定青训中心发展的短期(1—3年)目标，编制年度计划与实施方案，定期开展评估督导。加快推进青训中心标准化建设，逐步完善青训中心生态建设。</w:t>
            </w:r>
          </w:p>
        </w:tc>
      </w:tr>
      <w:tr w14:paraId="46E7B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1819" w:type="dxa"/>
            <w:gridSpan w:val="2"/>
            <w:vMerge w:val="continue"/>
            <w:tcBorders>
              <w:top w:val="nil"/>
              <w:bottom w:val="single" w:color="000000" w:sz="2" w:space="0"/>
            </w:tcBorders>
            <w:vAlign w:val="center"/>
          </w:tcPr>
          <w:p w14:paraId="4D1C5437">
            <w:pPr>
              <w:keepNext w:val="0"/>
              <w:keepLines w:val="0"/>
              <w:pageBreakBefore w:val="0"/>
              <w:widowControl/>
              <w:kinsoku/>
              <w:wordWrap/>
              <w:overflowPunct/>
              <w:topLinePunct w:val="0"/>
              <w:autoSpaceDE w:val="0"/>
              <w:autoSpaceDN w:val="0"/>
              <w:bidi w:val="0"/>
              <w:adjustRightInd w:val="0"/>
              <w:snapToGrid w:val="0"/>
              <w:spacing w:before="0" w:line="40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p>
        </w:tc>
        <w:tc>
          <w:tcPr>
            <w:tcW w:w="995" w:type="dxa"/>
            <w:tcBorders>
              <w:top w:val="single" w:color="000000" w:sz="2" w:space="0"/>
              <w:bottom w:val="single" w:color="000000" w:sz="2" w:space="0"/>
            </w:tcBorders>
            <w:vAlign w:val="center"/>
          </w:tcPr>
          <w:p w14:paraId="3DEF7E67">
            <w:pPr>
              <w:keepNext w:val="0"/>
              <w:keepLines w:val="0"/>
              <w:pageBreakBefore w:val="0"/>
              <w:widowControl/>
              <w:kinsoku/>
              <w:wordWrap/>
              <w:overflowPunct/>
              <w:topLinePunct w:val="0"/>
              <w:autoSpaceDE w:val="0"/>
              <w:autoSpaceDN w:val="0"/>
              <w:bidi w:val="0"/>
              <w:adjustRightInd w:val="0"/>
              <w:snapToGrid w:val="0"/>
              <w:spacing w:before="0" w:line="400" w:lineRule="exact"/>
              <w:ind w:left="55"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评估督导</w:t>
            </w:r>
          </w:p>
        </w:tc>
        <w:tc>
          <w:tcPr>
            <w:tcW w:w="5844" w:type="dxa"/>
            <w:tcBorders>
              <w:top w:val="single" w:color="000000" w:sz="2" w:space="0"/>
              <w:bottom w:val="single" w:color="000000" w:sz="2" w:space="0"/>
            </w:tcBorders>
            <w:vAlign w:val="center"/>
          </w:tcPr>
          <w:p w14:paraId="29BE4C70">
            <w:pPr>
              <w:keepNext w:val="0"/>
              <w:keepLines w:val="0"/>
              <w:pageBreakBefore w:val="0"/>
              <w:widowControl/>
              <w:kinsoku/>
              <w:wordWrap/>
              <w:overflowPunct/>
              <w:topLinePunct w:val="0"/>
              <w:autoSpaceDE w:val="0"/>
              <w:autoSpaceDN w:val="0"/>
              <w:bidi w:val="0"/>
              <w:adjustRightInd w:val="0"/>
              <w:snapToGrid w:val="0"/>
              <w:spacing w:before="0" w:line="400" w:lineRule="exact"/>
              <w:ind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接受省级及以上体育、教育行政部门、足管中心或足协对市级青训中心建设发展情况的定期监测评估。评估结果实施分级管理，最终以人才输送数量与质量为核心标尺，驱动青训体系持续优化，杜绝“重建设轻实效”。</w:t>
            </w:r>
          </w:p>
        </w:tc>
      </w:tr>
    </w:tbl>
    <w:p w14:paraId="1ED70FD9">
      <w:pPr>
        <w:ind w:left="0" w:leftChars="0" w:firstLine="0" w:firstLineChars="0"/>
        <w:rPr>
          <w:rFonts w:hint="eastAsia" w:ascii="黑体" w:hAnsi="黑体" w:eastAsia="黑体" w:cs="黑体"/>
          <w:color w:val="000000" w:themeColor="text1"/>
          <w:sz w:val="32"/>
          <w:szCs w:val="40"/>
          <w:lang w:val="en-US" w:eastAsia="zh-CN"/>
          <w14:textFill>
            <w14:solidFill>
              <w14:schemeClr w14:val="tx1"/>
            </w14:solidFill>
          </w14:textFill>
        </w:rPr>
      </w:pPr>
      <w:r>
        <w:rPr>
          <w:rFonts w:hint="eastAsia" w:ascii="黑体" w:hAnsi="黑体" w:eastAsia="黑体" w:cs="黑体"/>
          <w:color w:val="000000" w:themeColor="text1"/>
          <w:sz w:val="32"/>
          <w:szCs w:val="40"/>
          <w:lang w:val="en-US" w:eastAsia="zh-CN"/>
          <w14:textFill>
            <w14:solidFill>
              <w14:schemeClr w14:val="tx1"/>
            </w14:solidFill>
          </w14:textFill>
        </w:rPr>
        <w:br w:type="page"/>
      </w:r>
    </w:p>
    <w:p w14:paraId="1332EC1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0" w:firstLineChars="0"/>
        <w:textAlignment w:val="auto"/>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t>附件4</w:t>
      </w:r>
    </w:p>
    <w:p w14:paraId="75C7327D">
      <w:pPr>
        <w:keepNext w:val="0"/>
        <w:keepLines w:val="0"/>
        <w:pageBreakBefore w:val="0"/>
        <w:widowControl w:val="0"/>
        <w:numPr>
          <w:ilvl w:val="0"/>
          <w:numId w:val="0"/>
        </w:numPr>
        <w:kinsoku/>
        <w:wordWrap/>
        <w:overflowPunct/>
        <w:topLinePunct w:val="0"/>
        <w:autoSpaceDE/>
        <w:autoSpaceDN/>
        <w:bidi w:val="0"/>
        <w:adjustRightInd/>
        <w:snapToGrid/>
        <w:spacing w:before="469" w:beforeLines="150" w:after="469" w:afterLines="150" w:line="576" w:lineRule="exact"/>
        <w:ind w:firstLine="0" w:firstLineChars="0"/>
        <w:jc w:val="center"/>
        <w:textAlignment w:val="auto"/>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eastAsia="zh-CN"/>
        </w:rPr>
        <w:t>县级足球青训中心建设参考标准(试行)</w:t>
      </w:r>
    </w:p>
    <w:tbl>
      <w:tblPr>
        <w:tblStyle w:val="13"/>
        <w:tblW w:w="8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952"/>
        <w:gridCol w:w="1152"/>
        <w:gridCol w:w="5932"/>
        <w:gridCol w:w="19"/>
      </w:tblGrid>
      <w:tr w14:paraId="0F4BB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896" w:type="dxa"/>
            <w:gridSpan w:val="2"/>
            <w:tcBorders>
              <w:top w:val="single" w:color="000000" w:sz="2" w:space="0"/>
              <w:bottom w:val="single" w:color="000000" w:sz="2" w:space="0"/>
            </w:tcBorders>
            <w:vAlign w:val="center"/>
          </w:tcPr>
          <w:p w14:paraId="6F31D605">
            <w:pPr>
              <w:keepNext w:val="0"/>
              <w:keepLines w:val="0"/>
              <w:pageBreakBefore w:val="0"/>
              <w:widowControl/>
              <w:kinsoku w:val="0"/>
              <w:wordWrap/>
              <w:overflowPunct/>
              <w:topLinePunct w:val="0"/>
              <w:autoSpaceDE w:val="0"/>
              <w:autoSpaceDN w:val="0"/>
              <w:bidi w:val="0"/>
              <w:adjustRightInd w:val="0"/>
              <w:snapToGrid w:val="0"/>
              <w:spacing w:before="0" w:line="440" w:lineRule="exact"/>
              <w:ind w:left="0" w:firstLine="0" w:firstLineChars="0"/>
              <w:jc w:val="center"/>
              <w:textAlignment w:val="baseline"/>
              <w:rPr>
                <w:rFonts w:hint="eastAsia" w:ascii="黑体" w:hAnsi="黑体" w:eastAsia="黑体" w:cs="黑体"/>
                <w:snapToGrid w:val="0"/>
                <w:color w:val="000000"/>
                <w:spacing w:val="-1"/>
                <w:kern w:val="0"/>
                <w:sz w:val="21"/>
                <w:szCs w:val="21"/>
                <w:lang w:val="en-US" w:eastAsia="en-US" w:bidi="ar-SA"/>
              </w:rPr>
            </w:pPr>
            <w:r>
              <w:rPr>
                <w:rFonts w:hint="eastAsia" w:ascii="黑体" w:hAnsi="黑体" w:eastAsia="黑体" w:cs="黑体"/>
                <w:snapToGrid w:val="0"/>
                <w:color w:val="000000"/>
                <w:spacing w:val="-1"/>
                <w:kern w:val="0"/>
                <w:sz w:val="21"/>
                <w:szCs w:val="21"/>
                <w:lang w:val="en-US" w:eastAsia="en-US" w:bidi="ar-SA"/>
              </w:rPr>
              <w:t>工作板块</w:t>
            </w:r>
          </w:p>
        </w:tc>
        <w:tc>
          <w:tcPr>
            <w:tcW w:w="1152" w:type="dxa"/>
            <w:tcBorders>
              <w:top w:val="single" w:color="000000" w:sz="2" w:space="0"/>
              <w:bottom w:val="single" w:color="000000" w:sz="2" w:space="0"/>
            </w:tcBorders>
            <w:vAlign w:val="center"/>
          </w:tcPr>
          <w:p w14:paraId="3ADE5C03">
            <w:pPr>
              <w:keepNext w:val="0"/>
              <w:keepLines w:val="0"/>
              <w:pageBreakBefore w:val="0"/>
              <w:widowControl/>
              <w:kinsoku w:val="0"/>
              <w:wordWrap/>
              <w:overflowPunct/>
              <w:topLinePunct w:val="0"/>
              <w:autoSpaceDE w:val="0"/>
              <w:autoSpaceDN w:val="0"/>
              <w:bidi w:val="0"/>
              <w:adjustRightInd w:val="0"/>
              <w:snapToGrid w:val="0"/>
              <w:spacing w:before="0" w:line="440" w:lineRule="exact"/>
              <w:ind w:left="0" w:firstLine="0" w:firstLineChars="0"/>
              <w:jc w:val="center"/>
              <w:textAlignment w:val="baseline"/>
              <w:rPr>
                <w:rFonts w:hint="eastAsia" w:ascii="黑体" w:hAnsi="黑体" w:eastAsia="黑体" w:cs="黑体"/>
                <w:snapToGrid w:val="0"/>
                <w:color w:val="000000"/>
                <w:spacing w:val="-1"/>
                <w:kern w:val="0"/>
                <w:sz w:val="21"/>
                <w:szCs w:val="21"/>
                <w:lang w:val="en-US" w:eastAsia="en-US" w:bidi="ar-SA"/>
              </w:rPr>
            </w:pPr>
            <w:r>
              <w:rPr>
                <w:rFonts w:hint="eastAsia" w:ascii="黑体" w:hAnsi="黑体" w:eastAsia="黑体" w:cs="黑体"/>
                <w:snapToGrid w:val="0"/>
                <w:color w:val="000000"/>
                <w:spacing w:val="-1"/>
                <w:kern w:val="0"/>
                <w:sz w:val="21"/>
                <w:szCs w:val="21"/>
                <w:lang w:val="en-US" w:eastAsia="en-US" w:bidi="ar-SA"/>
              </w:rPr>
              <w:t>内容</w:t>
            </w:r>
          </w:p>
        </w:tc>
        <w:tc>
          <w:tcPr>
            <w:tcW w:w="5951" w:type="dxa"/>
            <w:gridSpan w:val="2"/>
            <w:tcBorders>
              <w:top w:val="single" w:color="000000" w:sz="2" w:space="0"/>
              <w:bottom w:val="single" w:color="000000" w:sz="2" w:space="0"/>
            </w:tcBorders>
            <w:vAlign w:val="center"/>
          </w:tcPr>
          <w:p w14:paraId="07C488D5">
            <w:pPr>
              <w:keepNext w:val="0"/>
              <w:keepLines w:val="0"/>
              <w:pageBreakBefore w:val="0"/>
              <w:widowControl/>
              <w:kinsoku w:val="0"/>
              <w:wordWrap/>
              <w:overflowPunct/>
              <w:topLinePunct w:val="0"/>
              <w:autoSpaceDE w:val="0"/>
              <w:autoSpaceDN w:val="0"/>
              <w:bidi w:val="0"/>
              <w:adjustRightInd w:val="0"/>
              <w:snapToGrid w:val="0"/>
              <w:spacing w:before="0" w:line="440" w:lineRule="exact"/>
              <w:ind w:left="0" w:firstLine="0" w:firstLineChars="0"/>
              <w:jc w:val="center"/>
              <w:textAlignment w:val="baseline"/>
              <w:rPr>
                <w:rFonts w:hint="eastAsia" w:ascii="黑体" w:hAnsi="黑体" w:eastAsia="黑体" w:cs="黑体"/>
                <w:snapToGrid w:val="0"/>
                <w:color w:val="000000"/>
                <w:spacing w:val="-1"/>
                <w:kern w:val="0"/>
                <w:sz w:val="21"/>
                <w:szCs w:val="21"/>
                <w:lang w:val="en-US" w:eastAsia="en-US" w:bidi="ar-SA"/>
              </w:rPr>
            </w:pPr>
            <w:r>
              <w:rPr>
                <w:rFonts w:hint="eastAsia" w:ascii="黑体" w:hAnsi="黑体" w:eastAsia="黑体" w:cs="黑体"/>
                <w:snapToGrid w:val="0"/>
                <w:color w:val="000000"/>
                <w:spacing w:val="-1"/>
                <w:kern w:val="0"/>
                <w:sz w:val="21"/>
                <w:szCs w:val="21"/>
                <w:lang w:val="en-US" w:eastAsia="en-US" w:bidi="ar-SA"/>
              </w:rPr>
              <w:t>说明</w:t>
            </w:r>
          </w:p>
        </w:tc>
      </w:tr>
      <w:tr w14:paraId="1CB28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7" w:hRule="atLeast"/>
        </w:trPr>
        <w:tc>
          <w:tcPr>
            <w:tcW w:w="1896" w:type="dxa"/>
            <w:gridSpan w:val="2"/>
            <w:tcBorders>
              <w:top w:val="single" w:color="000000" w:sz="2" w:space="0"/>
              <w:bottom w:val="single" w:color="000000" w:sz="2" w:space="0"/>
            </w:tcBorders>
            <w:vAlign w:val="center"/>
          </w:tcPr>
          <w:p w14:paraId="0DBBE0D6">
            <w:pPr>
              <w:keepNext w:val="0"/>
              <w:keepLines w:val="0"/>
              <w:pageBreakBefore w:val="0"/>
              <w:widowControl/>
              <w:kinsoku/>
              <w:wordWrap/>
              <w:overflowPunct/>
              <w:topLinePunct w:val="0"/>
              <w:autoSpaceDE w:val="0"/>
              <w:autoSpaceDN w:val="0"/>
              <w:bidi w:val="0"/>
              <w:adjustRightInd w:val="0"/>
              <w:snapToGrid w:val="0"/>
              <w:spacing w:line="44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硬件设施</w:t>
            </w:r>
          </w:p>
        </w:tc>
        <w:tc>
          <w:tcPr>
            <w:tcW w:w="1152" w:type="dxa"/>
            <w:tcBorders>
              <w:top w:val="single" w:color="000000" w:sz="2" w:space="0"/>
              <w:bottom w:val="single" w:color="000000" w:sz="2" w:space="0"/>
            </w:tcBorders>
            <w:vAlign w:val="center"/>
          </w:tcPr>
          <w:p w14:paraId="386C7393">
            <w:pPr>
              <w:keepNext w:val="0"/>
              <w:keepLines w:val="0"/>
              <w:pageBreakBefore w:val="0"/>
              <w:widowControl/>
              <w:kinsoku/>
              <w:wordWrap/>
              <w:overflowPunct/>
              <w:topLinePunct w:val="0"/>
              <w:autoSpaceDE w:val="0"/>
              <w:autoSpaceDN w:val="0"/>
              <w:bidi w:val="0"/>
              <w:adjustRightInd w:val="0"/>
              <w:snapToGrid w:val="0"/>
              <w:spacing w:line="44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训练设施</w:t>
            </w:r>
          </w:p>
        </w:tc>
        <w:tc>
          <w:tcPr>
            <w:tcW w:w="5951" w:type="dxa"/>
            <w:gridSpan w:val="2"/>
            <w:tcBorders>
              <w:top w:val="single" w:color="000000" w:sz="2" w:space="0"/>
              <w:bottom w:val="single" w:color="000000" w:sz="2" w:space="0"/>
            </w:tcBorders>
            <w:vAlign w:val="center"/>
          </w:tcPr>
          <w:p w14:paraId="7680CA06">
            <w:pPr>
              <w:keepNext w:val="0"/>
              <w:keepLines w:val="0"/>
              <w:pageBreakBefore w:val="0"/>
              <w:widowControl/>
              <w:kinsoku/>
              <w:wordWrap/>
              <w:overflowPunct/>
              <w:topLinePunct w:val="0"/>
              <w:autoSpaceDE w:val="0"/>
              <w:autoSpaceDN w:val="0"/>
              <w:bidi w:val="0"/>
              <w:adjustRightInd w:val="0"/>
              <w:snapToGrid w:val="0"/>
              <w:spacing w:line="440" w:lineRule="exact"/>
              <w:ind w:left="0"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县级青训中心的建设与布局应充分统筹利用现有资源，以满足训练需要为根本，主要依托具备基础训练条件的体校、学校、训练基地、社会足球场地等统筹共用，逐步完善设施。</w:t>
            </w:r>
          </w:p>
          <w:p w14:paraId="15A3173E">
            <w:pPr>
              <w:keepNext w:val="0"/>
              <w:keepLines w:val="0"/>
              <w:pageBreakBefore w:val="0"/>
              <w:widowControl/>
              <w:kinsoku/>
              <w:wordWrap/>
              <w:overflowPunct/>
              <w:topLinePunct w:val="0"/>
              <w:autoSpaceDE w:val="0"/>
              <w:autoSpaceDN w:val="0"/>
              <w:bidi w:val="0"/>
              <w:adjustRightInd w:val="0"/>
              <w:snapToGrid w:val="0"/>
              <w:spacing w:line="440" w:lineRule="exact"/>
              <w:ind w:left="0"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1.基本标准：提供至少1块可供青训中心优先使用或与共建单位共享、符合训练要求的11人制标准足球场；配备AED设备及持证急救人员，确保训练安全。</w:t>
            </w:r>
          </w:p>
          <w:p w14:paraId="3E85DEFC">
            <w:pPr>
              <w:keepNext w:val="0"/>
              <w:keepLines w:val="0"/>
              <w:pageBreakBefore w:val="0"/>
              <w:widowControl/>
              <w:kinsoku/>
              <w:wordWrap/>
              <w:overflowPunct/>
              <w:topLinePunct w:val="0"/>
              <w:autoSpaceDE w:val="0"/>
              <w:autoSpaceDN w:val="0"/>
              <w:bidi w:val="0"/>
              <w:adjustRightInd w:val="0"/>
              <w:snapToGrid w:val="0"/>
              <w:spacing w:line="440" w:lineRule="exact"/>
              <w:ind w:left="0"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2.鼓励标准：提供至少2块可供青训中心优先使用、参照FIFA标准修建的11人制训练场地；配备AED设备及持证急救人员，确保训练安全。</w:t>
            </w:r>
          </w:p>
        </w:tc>
      </w:tr>
      <w:tr w14:paraId="6DF40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7" w:hRule="atLeast"/>
        </w:trPr>
        <w:tc>
          <w:tcPr>
            <w:tcW w:w="1896" w:type="dxa"/>
            <w:gridSpan w:val="2"/>
            <w:vMerge w:val="restart"/>
            <w:tcBorders>
              <w:top w:val="single" w:color="000000" w:sz="2" w:space="0"/>
              <w:bottom w:val="nil"/>
            </w:tcBorders>
            <w:vAlign w:val="center"/>
          </w:tcPr>
          <w:p w14:paraId="41B1D220">
            <w:pPr>
              <w:keepNext w:val="0"/>
              <w:keepLines w:val="0"/>
              <w:pageBreakBefore w:val="0"/>
              <w:widowControl/>
              <w:kinsoku/>
              <w:wordWrap/>
              <w:overflowPunct/>
              <w:topLinePunct w:val="0"/>
              <w:autoSpaceDE w:val="0"/>
              <w:autoSpaceDN w:val="0"/>
              <w:bidi w:val="0"/>
              <w:adjustRightInd w:val="0"/>
              <w:snapToGrid w:val="0"/>
              <w:spacing w:line="44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工作团队</w:t>
            </w:r>
          </w:p>
        </w:tc>
        <w:tc>
          <w:tcPr>
            <w:tcW w:w="1152" w:type="dxa"/>
            <w:tcBorders>
              <w:top w:val="single" w:color="000000" w:sz="2" w:space="0"/>
              <w:bottom w:val="single" w:color="000000" w:sz="2" w:space="0"/>
            </w:tcBorders>
            <w:vAlign w:val="center"/>
          </w:tcPr>
          <w:p w14:paraId="780471B1">
            <w:pPr>
              <w:keepNext w:val="0"/>
              <w:keepLines w:val="0"/>
              <w:pageBreakBefore w:val="0"/>
              <w:widowControl/>
              <w:kinsoku/>
              <w:wordWrap/>
              <w:overflowPunct/>
              <w:topLinePunct w:val="0"/>
              <w:autoSpaceDE w:val="0"/>
              <w:autoSpaceDN w:val="0"/>
              <w:bidi w:val="0"/>
              <w:adjustRightInd w:val="0"/>
              <w:snapToGrid w:val="0"/>
              <w:spacing w:line="44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技术团队</w:t>
            </w:r>
          </w:p>
        </w:tc>
        <w:tc>
          <w:tcPr>
            <w:tcW w:w="5951" w:type="dxa"/>
            <w:gridSpan w:val="2"/>
            <w:tcBorders>
              <w:top w:val="single" w:color="000000" w:sz="2" w:space="0"/>
              <w:bottom w:val="single" w:color="000000" w:sz="2" w:space="0"/>
            </w:tcBorders>
            <w:vAlign w:val="center"/>
          </w:tcPr>
          <w:p w14:paraId="02FA70D6">
            <w:pPr>
              <w:keepNext w:val="0"/>
              <w:keepLines w:val="0"/>
              <w:pageBreakBefore w:val="0"/>
              <w:widowControl/>
              <w:kinsoku/>
              <w:wordWrap/>
              <w:overflowPunct/>
              <w:topLinePunct w:val="0"/>
              <w:autoSpaceDE w:val="0"/>
              <w:autoSpaceDN w:val="0"/>
              <w:bidi w:val="0"/>
              <w:adjustRightInd w:val="0"/>
              <w:snapToGrid w:val="0"/>
              <w:spacing w:line="440" w:lineRule="exact"/>
              <w:ind w:left="0"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1.基本标准：根据U8至U12年龄段的球员选拔和培养要求，需配备至少2名教练员(持有亚足联或其他洲际足联C级及以上等级证书)。可以从本地体校、学校、俱乐部、社会青训机构中选聘兼职教练员，守门员教练员的工作可由市级青训中心定期派员指导，与县级教练团队协同开展。</w:t>
            </w:r>
          </w:p>
          <w:p w14:paraId="69444A00">
            <w:pPr>
              <w:keepNext w:val="0"/>
              <w:keepLines w:val="0"/>
              <w:pageBreakBefore w:val="0"/>
              <w:widowControl/>
              <w:kinsoku/>
              <w:wordWrap/>
              <w:overflowPunct/>
              <w:topLinePunct w:val="0"/>
              <w:autoSpaceDE w:val="0"/>
              <w:autoSpaceDN w:val="0"/>
              <w:bidi w:val="0"/>
              <w:adjustRightInd w:val="0"/>
              <w:snapToGrid w:val="0"/>
              <w:spacing w:line="440" w:lineRule="exact"/>
              <w:ind w:left="0"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2.鼓励标准：配备1名专职青训总监(持有亚足联或其他洲际足联B级及以上等级证书),统筹执行市级球员培养及教练培训方案；配备至少2名专职教练员(1名持有亚足联或其他洲际足联C级及以上等级证书)。</w:t>
            </w:r>
          </w:p>
        </w:tc>
      </w:tr>
      <w:tr w14:paraId="1DEB9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1896" w:type="dxa"/>
            <w:gridSpan w:val="2"/>
            <w:vMerge w:val="continue"/>
            <w:tcBorders>
              <w:top w:val="nil"/>
              <w:bottom w:val="single" w:color="auto" w:sz="4" w:space="0"/>
            </w:tcBorders>
            <w:vAlign w:val="center"/>
          </w:tcPr>
          <w:p w14:paraId="05FCC103">
            <w:pPr>
              <w:keepNext w:val="0"/>
              <w:keepLines w:val="0"/>
              <w:pageBreakBefore w:val="0"/>
              <w:widowControl/>
              <w:kinsoku/>
              <w:wordWrap/>
              <w:overflowPunct/>
              <w:topLinePunct w:val="0"/>
              <w:autoSpaceDE w:val="0"/>
              <w:autoSpaceDN w:val="0"/>
              <w:bidi w:val="0"/>
              <w:adjustRightInd w:val="0"/>
              <w:snapToGrid w:val="0"/>
              <w:spacing w:line="44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p>
        </w:tc>
        <w:tc>
          <w:tcPr>
            <w:tcW w:w="1152" w:type="dxa"/>
            <w:tcBorders>
              <w:top w:val="single" w:color="000000" w:sz="2" w:space="0"/>
              <w:bottom w:val="single" w:color="000000" w:sz="2" w:space="0"/>
            </w:tcBorders>
            <w:vAlign w:val="center"/>
          </w:tcPr>
          <w:p w14:paraId="3C0894BE">
            <w:pPr>
              <w:keepNext w:val="0"/>
              <w:keepLines w:val="0"/>
              <w:pageBreakBefore w:val="0"/>
              <w:widowControl/>
              <w:kinsoku/>
              <w:wordWrap/>
              <w:overflowPunct/>
              <w:topLinePunct w:val="0"/>
              <w:autoSpaceDE w:val="0"/>
              <w:autoSpaceDN w:val="0"/>
              <w:bidi w:val="0"/>
              <w:adjustRightInd w:val="0"/>
              <w:snapToGrid w:val="0"/>
              <w:spacing w:line="44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管理团队</w:t>
            </w:r>
          </w:p>
        </w:tc>
        <w:tc>
          <w:tcPr>
            <w:tcW w:w="5951" w:type="dxa"/>
            <w:gridSpan w:val="2"/>
            <w:tcBorders>
              <w:top w:val="single" w:color="000000" w:sz="2" w:space="0"/>
              <w:bottom w:val="single" w:color="000000" w:sz="2" w:space="0"/>
            </w:tcBorders>
            <w:vAlign w:val="center"/>
          </w:tcPr>
          <w:p w14:paraId="2530A90A">
            <w:pPr>
              <w:keepNext w:val="0"/>
              <w:keepLines w:val="0"/>
              <w:pageBreakBefore w:val="0"/>
              <w:widowControl/>
              <w:kinsoku/>
              <w:wordWrap/>
              <w:overflowPunct/>
              <w:topLinePunct w:val="0"/>
              <w:autoSpaceDE w:val="0"/>
              <w:autoSpaceDN w:val="0"/>
              <w:bidi w:val="0"/>
              <w:adjustRightInd w:val="0"/>
              <w:snapToGrid w:val="0"/>
              <w:spacing w:line="440" w:lineRule="exact"/>
              <w:ind w:left="0"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因地制宜，结合县级实际情况，明确日常运营主体，管理负责人由县级体育行政部门指定人员或合作学校管理人员担任，负责服务保障技术团队开展各项业务工作。</w:t>
            </w:r>
          </w:p>
        </w:tc>
      </w:tr>
      <w:tr w14:paraId="48706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944" w:type="dxa"/>
            <w:tcBorders>
              <w:top w:val="single" w:color="auto" w:sz="4" w:space="0"/>
              <w:left w:val="single" w:color="auto" w:sz="4" w:space="0"/>
              <w:bottom w:val="single" w:color="auto" w:sz="4" w:space="0"/>
            </w:tcBorders>
            <w:vAlign w:val="center"/>
          </w:tcPr>
          <w:p w14:paraId="5E3FBDB8">
            <w:pPr>
              <w:keepNext w:val="0"/>
              <w:keepLines w:val="0"/>
              <w:pageBreakBefore w:val="0"/>
              <w:widowControl/>
              <w:kinsoku/>
              <w:wordWrap/>
              <w:overflowPunct/>
              <w:topLinePunct w:val="0"/>
              <w:autoSpaceDE w:val="0"/>
              <w:autoSpaceDN w:val="0"/>
              <w:bidi w:val="0"/>
              <w:adjustRightInd w:val="0"/>
              <w:snapToGrid w:val="0"/>
              <w:spacing w:line="44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重点工作</w:t>
            </w:r>
          </w:p>
          <w:p w14:paraId="721F4302">
            <w:pPr>
              <w:keepNext w:val="0"/>
              <w:keepLines w:val="0"/>
              <w:pageBreakBefore w:val="0"/>
              <w:widowControl/>
              <w:kinsoku/>
              <w:wordWrap/>
              <w:overflowPunct/>
              <w:topLinePunct w:val="0"/>
              <w:autoSpaceDE w:val="0"/>
              <w:autoSpaceDN w:val="0"/>
              <w:bidi w:val="0"/>
              <w:adjustRightInd w:val="0"/>
              <w:snapToGrid w:val="0"/>
              <w:spacing w:line="44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(一)</w:t>
            </w:r>
          </w:p>
        </w:tc>
        <w:tc>
          <w:tcPr>
            <w:tcW w:w="952" w:type="dxa"/>
            <w:tcBorders>
              <w:top w:val="single" w:color="auto" w:sz="4" w:space="0"/>
              <w:bottom w:val="single" w:color="auto" w:sz="4" w:space="0"/>
              <w:right w:val="single" w:color="auto" w:sz="4" w:space="0"/>
            </w:tcBorders>
            <w:vAlign w:val="center"/>
          </w:tcPr>
          <w:p w14:paraId="45707682">
            <w:pPr>
              <w:keepNext w:val="0"/>
              <w:keepLines w:val="0"/>
              <w:pageBreakBefore w:val="0"/>
              <w:widowControl/>
              <w:kinsoku/>
              <w:wordWrap/>
              <w:overflowPunct/>
              <w:topLinePunct w:val="0"/>
              <w:autoSpaceDE w:val="0"/>
              <w:autoSpaceDN w:val="0"/>
              <w:bidi w:val="0"/>
              <w:adjustRightInd w:val="0"/>
              <w:snapToGrid w:val="0"/>
              <w:spacing w:line="44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球员选拔</w:t>
            </w:r>
          </w:p>
          <w:p w14:paraId="0462371C">
            <w:pPr>
              <w:keepNext w:val="0"/>
              <w:keepLines w:val="0"/>
              <w:pageBreakBefore w:val="0"/>
              <w:widowControl/>
              <w:kinsoku/>
              <w:wordWrap/>
              <w:overflowPunct/>
              <w:topLinePunct w:val="0"/>
              <w:autoSpaceDE w:val="0"/>
              <w:autoSpaceDN w:val="0"/>
              <w:bidi w:val="0"/>
              <w:adjustRightInd w:val="0"/>
              <w:snapToGrid w:val="0"/>
              <w:spacing w:line="44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培养</w:t>
            </w:r>
          </w:p>
        </w:tc>
        <w:tc>
          <w:tcPr>
            <w:tcW w:w="1152" w:type="dxa"/>
            <w:tcBorders>
              <w:top w:val="single" w:color="000000" w:sz="2" w:space="0"/>
              <w:left w:val="single" w:color="auto" w:sz="4" w:space="0"/>
              <w:bottom w:val="single" w:color="000000" w:sz="2" w:space="0"/>
            </w:tcBorders>
            <w:vAlign w:val="center"/>
          </w:tcPr>
          <w:p w14:paraId="0A23428E">
            <w:pPr>
              <w:keepNext w:val="0"/>
              <w:keepLines w:val="0"/>
              <w:pageBreakBefore w:val="0"/>
              <w:widowControl/>
              <w:kinsoku/>
              <w:wordWrap/>
              <w:overflowPunct/>
              <w:topLinePunct w:val="0"/>
              <w:autoSpaceDE w:val="0"/>
              <w:autoSpaceDN w:val="0"/>
              <w:bidi w:val="0"/>
              <w:adjustRightInd w:val="0"/>
              <w:snapToGrid w:val="0"/>
              <w:spacing w:line="44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足球培训</w:t>
            </w:r>
          </w:p>
        </w:tc>
        <w:tc>
          <w:tcPr>
            <w:tcW w:w="5951" w:type="dxa"/>
            <w:gridSpan w:val="2"/>
            <w:tcBorders>
              <w:top w:val="single" w:color="000000" w:sz="2" w:space="0"/>
              <w:bottom w:val="single" w:color="000000" w:sz="2" w:space="0"/>
            </w:tcBorders>
            <w:vAlign w:val="center"/>
          </w:tcPr>
          <w:p w14:paraId="0081506F">
            <w:pPr>
              <w:keepNext w:val="0"/>
              <w:keepLines w:val="0"/>
              <w:pageBreakBefore w:val="0"/>
              <w:widowControl/>
              <w:kinsoku/>
              <w:wordWrap/>
              <w:overflowPunct/>
              <w:topLinePunct w:val="0"/>
              <w:autoSpaceDE w:val="0"/>
              <w:autoSpaceDN w:val="0"/>
              <w:bidi w:val="0"/>
              <w:adjustRightInd w:val="0"/>
              <w:snapToGrid w:val="0"/>
              <w:spacing w:line="440" w:lineRule="exact"/>
              <w:ind w:left="0"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面对本行政区域U8至U12儿童，按照公平、公正、公开原则招生，开展低门槛、低收费、规范化足球培训。每个年龄段不少于50名学员，每名学员每周参加培训不少于1次、全年不少于25次。</w:t>
            </w:r>
          </w:p>
        </w:tc>
      </w:tr>
      <w:tr w14:paraId="7A246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96" w:type="dxa"/>
            <w:gridSpan w:val="2"/>
            <w:tcBorders>
              <w:top w:val="single" w:color="auto" w:sz="4" w:space="0"/>
            </w:tcBorders>
            <w:vAlign w:val="center"/>
          </w:tcPr>
          <w:p w14:paraId="5AF2923F">
            <w:pPr>
              <w:keepNext w:val="0"/>
              <w:keepLines w:val="0"/>
              <w:pageBreakBefore w:val="0"/>
              <w:widowControl/>
              <w:kinsoku w:val="0"/>
              <w:wordWrap/>
              <w:overflowPunct/>
              <w:topLinePunct w:val="0"/>
              <w:autoSpaceDE w:val="0"/>
              <w:autoSpaceDN w:val="0"/>
              <w:bidi w:val="0"/>
              <w:adjustRightInd w:val="0"/>
              <w:snapToGrid w:val="0"/>
              <w:spacing w:before="0" w:line="500" w:lineRule="exact"/>
              <w:ind w:left="0" w:leftChars="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黑体" w:hAnsi="黑体" w:eastAsia="黑体" w:cs="黑体"/>
                <w:snapToGrid w:val="0"/>
                <w:color w:val="000000"/>
                <w:spacing w:val="-1"/>
                <w:kern w:val="0"/>
                <w:sz w:val="21"/>
                <w:szCs w:val="21"/>
                <w:lang w:val="en-US" w:eastAsia="en-US" w:bidi="ar-SA"/>
              </w:rPr>
              <w:t>工作板块</w:t>
            </w:r>
          </w:p>
        </w:tc>
        <w:tc>
          <w:tcPr>
            <w:tcW w:w="1152" w:type="dxa"/>
            <w:tcBorders>
              <w:top w:val="single" w:color="000000" w:sz="2" w:space="0"/>
              <w:bottom w:val="single" w:color="000000" w:sz="2" w:space="0"/>
            </w:tcBorders>
            <w:vAlign w:val="center"/>
          </w:tcPr>
          <w:p w14:paraId="51933F49">
            <w:pPr>
              <w:keepNext w:val="0"/>
              <w:keepLines w:val="0"/>
              <w:pageBreakBefore w:val="0"/>
              <w:widowControl/>
              <w:kinsoku w:val="0"/>
              <w:wordWrap/>
              <w:overflowPunct/>
              <w:topLinePunct w:val="0"/>
              <w:autoSpaceDE w:val="0"/>
              <w:autoSpaceDN w:val="0"/>
              <w:bidi w:val="0"/>
              <w:adjustRightInd w:val="0"/>
              <w:snapToGrid w:val="0"/>
              <w:spacing w:before="0" w:line="500" w:lineRule="exact"/>
              <w:ind w:left="0" w:leftChars="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黑体" w:hAnsi="黑体" w:eastAsia="黑体" w:cs="黑体"/>
                <w:snapToGrid w:val="0"/>
                <w:color w:val="000000"/>
                <w:spacing w:val="-1"/>
                <w:kern w:val="0"/>
                <w:sz w:val="21"/>
                <w:szCs w:val="21"/>
                <w:lang w:val="en-US" w:eastAsia="en-US" w:bidi="ar-SA"/>
              </w:rPr>
              <w:t>内容</w:t>
            </w:r>
          </w:p>
        </w:tc>
        <w:tc>
          <w:tcPr>
            <w:tcW w:w="5951" w:type="dxa"/>
            <w:gridSpan w:val="2"/>
            <w:tcBorders>
              <w:top w:val="single" w:color="000000" w:sz="2" w:space="0"/>
              <w:bottom w:val="single" w:color="000000" w:sz="2" w:space="0"/>
            </w:tcBorders>
            <w:vAlign w:val="center"/>
          </w:tcPr>
          <w:p w14:paraId="5A86A7FF">
            <w:pPr>
              <w:keepNext w:val="0"/>
              <w:keepLines w:val="0"/>
              <w:pageBreakBefore w:val="0"/>
              <w:widowControl/>
              <w:kinsoku w:val="0"/>
              <w:wordWrap/>
              <w:overflowPunct/>
              <w:topLinePunct w:val="0"/>
              <w:autoSpaceDE w:val="0"/>
              <w:autoSpaceDN w:val="0"/>
              <w:bidi w:val="0"/>
              <w:adjustRightInd w:val="0"/>
              <w:snapToGrid w:val="0"/>
              <w:spacing w:before="0" w:line="500" w:lineRule="exact"/>
              <w:ind w:left="0" w:leftChars="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黑体" w:hAnsi="黑体" w:eastAsia="黑体" w:cs="黑体"/>
                <w:snapToGrid w:val="0"/>
                <w:color w:val="000000"/>
                <w:spacing w:val="-1"/>
                <w:kern w:val="0"/>
                <w:sz w:val="21"/>
                <w:szCs w:val="21"/>
                <w:lang w:val="en-US" w:eastAsia="en-US" w:bidi="ar-SA"/>
              </w:rPr>
              <w:t>说明</w:t>
            </w:r>
          </w:p>
        </w:tc>
      </w:tr>
      <w:tr w14:paraId="362BC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6" w:hRule="atLeast"/>
        </w:trPr>
        <w:tc>
          <w:tcPr>
            <w:tcW w:w="944" w:type="dxa"/>
            <w:vMerge w:val="restart"/>
            <w:tcBorders>
              <w:top w:val="single" w:color="auto" w:sz="4" w:space="0"/>
            </w:tcBorders>
            <w:vAlign w:val="center"/>
          </w:tcPr>
          <w:p w14:paraId="5C8C9F8A">
            <w:pPr>
              <w:keepNext w:val="0"/>
              <w:keepLines w:val="0"/>
              <w:pageBreakBefore w:val="0"/>
              <w:widowControl/>
              <w:kinsoku/>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重点工作</w:t>
            </w:r>
          </w:p>
          <w:p w14:paraId="6815ED79">
            <w:pPr>
              <w:keepNext w:val="0"/>
              <w:keepLines w:val="0"/>
              <w:pageBreakBefore w:val="0"/>
              <w:widowControl/>
              <w:kinsoku/>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(一)</w:t>
            </w:r>
          </w:p>
        </w:tc>
        <w:tc>
          <w:tcPr>
            <w:tcW w:w="952" w:type="dxa"/>
            <w:vMerge w:val="restart"/>
            <w:tcBorders>
              <w:top w:val="single" w:color="auto" w:sz="4" w:space="0"/>
            </w:tcBorders>
            <w:vAlign w:val="center"/>
          </w:tcPr>
          <w:p w14:paraId="3F1E5463">
            <w:pPr>
              <w:keepNext w:val="0"/>
              <w:keepLines w:val="0"/>
              <w:pageBreakBefore w:val="0"/>
              <w:widowControl/>
              <w:kinsoku/>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球员选拔</w:t>
            </w:r>
          </w:p>
          <w:p w14:paraId="31BBDE4C">
            <w:pPr>
              <w:keepNext w:val="0"/>
              <w:keepLines w:val="0"/>
              <w:pageBreakBefore w:val="0"/>
              <w:widowControl/>
              <w:kinsoku/>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培养</w:t>
            </w:r>
          </w:p>
        </w:tc>
        <w:tc>
          <w:tcPr>
            <w:tcW w:w="1152" w:type="dxa"/>
            <w:tcBorders>
              <w:top w:val="single" w:color="000000" w:sz="2" w:space="0"/>
              <w:bottom w:val="single" w:color="000000" w:sz="2" w:space="0"/>
            </w:tcBorders>
            <w:vAlign w:val="center"/>
          </w:tcPr>
          <w:p w14:paraId="7310B9C2">
            <w:pPr>
              <w:keepNext w:val="0"/>
              <w:keepLines w:val="0"/>
              <w:pageBreakBefore w:val="0"/>
              <w:widowControl/>
              <w:kinsoku/>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球员选材</w:t>
            </w:r>
          </w:p>
          <w:p w14:paraId="26209F7E">
            <w:pPr>
              <w:keepNext w:val="0"/>
              <w:keepLines w:val="0"/>
              <w:pageBreakBefore w:val="0"/>
              <w:widowControl/>
              <w:kinsoku/>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跟踪及数</w:t>
            </w:r>
          </w:p>
          <w:p w14:paraId="35910610">
            <w:pPr>
              <w:keepNext w:val="0"/>
              <w:keepLines w:val="0"/>
              <w:pageBreakBefore w:val="0"/>
              <w:widowControl/>
              <w:kinsoku/>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据库建设</w:t>
            </w:r>
          </w:p>
        </w:tc>
        <w:tc>
          <w:tcPr>
            <w:tcW w:w="5951" w:type="dxa"/>
            <w:gridSpan w:val="2"/>
            <w:tcBorders>
              <w:top w:val="single" w:color="000000" w:sz="2" w:space="0"/>
              <w:bottom w:val="single" w:color="000000" w:sz="2" w:space="0"/>
            </w:tcBorders>
            <w:vAlign w:val="center"/>
          </w:tcPr>
          <w:p w14:paraId="47806B3C">
            <w:pPr>
              <w:keepNext w:val="0"/>
              <w:keepLines w:val="0"/>
              <w:pageBreakBefore w:val="0"/>
              <w:widowControl/>
              <w:kinsoku/>
              <w:wordWrap/>
              <w:overflowPunct/>
              <w:topLinePunct w:val="0"/>
              <w:autoSpaceDE w:val="0"/>
              <w:autoSpaceDN w:val="0"/>
              <w:bidi w:val="0"/>
              <w:adjustRightInd w:val="0"/>
              <w:snapToGrid w:val="0"/>
              <w:spacing w:line="500" w:lineRule="exact"/>
              <w:ind w:left="0"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1.建立县级U8至U12精英球员数据库。U8—U12各年龄段精英球员储备应不少于30人。</w:t>
            </w:r>
          </w:p>
          <w:p w14:paraId="6EA5DFA0">
            <w:pPr>
              <w:keepNext w:val="0"/>
              <w:keepLines w:val="0"/>
              <w:pageBreakBefore w:val="0"/>
              <w:widowControl/>
              <w:kinsoku/>
              <w:wordWrap/>
              <w:overflowPunct/>
              <w:topLinePunct w:val="0"/>
              <w:autoSpaceDE w:val="0"/>
              <w:autoSpaceDN w:val="0"/>
              <w:bidi w:val="0"/>
              <w:adjustRightInd w:val="0"/>
              <w:snapToGrid w:val="0"/>
              <w:spacing w:line="500" w:lineRule="exact"/>
              <w:ind w:left="0"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2.为精英球员建立个人档案。定期更新身体信息、测试数据、视频集锦、教练员评估等内容。建立“课余训练、假期集训”模式，确保U8至U12精英球员每周在中心至少训练1次、全年不少于50次。</w:t>
            </w:r>
          </w:p>
        </w:tc>
      </w:tr>
      <w:tr w14:paraId="6CCEB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3" w:hRule="atLeast"/>
        </w:trPr>
        <w:tc>
          <w:tcPr>
            <w:tcW w:w="944" w:type="dxa"/>
            <w:vMerge w:val="continue"/>
            <w:tcBorders>
              <w:bottom w:val="single" w:color="000000" w:sz="2" w:space="0"/>
            </w:tcBorders>
            <w:vAlign w:val="center"/>
          </w:tcPr>
          <w:p w14:paraId="36FEC908">
            <w:pPr>
              <w:keepNext w:val="0"/>
              <w:keepLines w:val="0"/>
              <w:pageBreakBefore w:val="0"/>
              <w:widowControl/>
              <w:kinsoku/>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p>
        </w:tc>
        <w:tc>
          <w:tcPr>
            <w:tcW w:w="952" w:type="dxa"/>
            <w:vMerge w:val="continue"/>
            <w:tcBorders>
              <w:bottom w:val="single" w:color="000000" w:sz="2" w:space="0"/>
            </w:tcBorders>
            <w:vAlign w:val="center"/>
          </w:tcPr>
          <w:p w14:paraId="2E84ECF0">
            <w:pPr>
              <w:keepNext w:val="0"/>
              <w:keepLines w:val="0"/>
              <w:pageBreakBefore w:val="0"/>
              <w:widowControl/>
              <w:kinsoku/>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p>
        </w:tc>
        <w:tc>
          <w:tcPr>
            <w:tcW w:w="1152" w:type="dxa"/>
            <w:tcBorders>
              <w:top w:val="single" w:color="000000" w:sz="2" w:space="0"/>
              <w:bottom w:val="single" w:color="000000" w:sz="2" w:space="0"/>
            </w:tcBorders>
            <w:vAlign w:val="center"/>
          </w:tcPr>
          <w:p w14:paraId="70F345D9">
            <w:pPr>
              <w:keepNext w:val="0"/>
              <w:keepLines w:val="0"/>
              <w:pageBreakBefore w:val="0"/>
              <w:widowControl/>
              <w:kinsoku/>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球员注册</w:t>
            </w:r>
          </w:p>
        </w:tc>
        <w:tc>
          <w:tcPr>
            <w:tcW w:w="5951" w:type="dxa"/>
            <w:gridSpan w:val="2"/>
            <w:tcBorders>
              <w:top w:val="single" w:color="000000" w:sz="2" w:space="0"/>
              <w:bottom w:val="single" w:color="000000" w:sz="2" w:space="0"/>
            </w:tcBorders>
            <w:vAlign w:val="center"/>
          </w:tcPr>
          <w:p w14:paraId="3B823C37">
            <w:pPr>
              <w:keepNext w:val="0"/>
              <w:keepLines w:val="0"/>
              <w:pageBreakBefore w:val="0"/>
              <w:widowControl/>
              <w:kinsoku/>
              <w:wordWrap/>
              <w:overflowPunct/>
              <w:topLinePunct w:val="0"/>
              <w:autoSpaceDE w:val="0"/>
              <w:autoSpaceDN w:val="0"/>
              <w:bidi w:val="0"/>
              <w:adjustRightInd w:val="0"/>
              <w:snapToGrid w:val="0"/>
              <w:spacing w:line="500" w:lineRule="exact"/>
              <w:ind w:left="0"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1.参加县级青训中心各类活动的球员，其在中国足协、地方足协和各类青训机构的注册关系不做变更，相关要求参照中国足协球员身份及转会管理相关文件规定执行。</w:t>
            </w:r>
          </w:p>
          <w:p w14:paraId="6076B8B4">
            <w:pPr>
              <w:keepNext w:val="0"/>
              <w:keepLines w:val="0"/>
              <w:pageBreakBefore w:val="0"/>
              <w:widowControl/>
              <w:kinsoku/>
              <w:wordWrap/>
              <w:overflowPunct/>
              <w:topLinePunct w:val="0"/>
              <w:autoSpaceDE w:val="0"/>
              <w:autoSpaceDN w:val="0"/>
              <w:bidi w:val="0"/>
              <w:adjustRightInd w:val="0"/>
              <w:snapToGrid w:val="0"/>
              <w:spacing w:line="500" w:lineRule="exact"/>
              <w:ind w:left="0"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参照中国足协精英训练营球员行为规范，制定学员行为守则，帮助青少年养成良好行为习惯并树牢纪律意识。</w:t>
            </w:r>
          </w:p>
        </w:tc>
      </w:tr>
      <w:tr w14:paraId="64CA8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2619" w:hRule="atLeast"/>
        </w:trPr>
        <w:tc>
          <w:tcPr>
            <w:tcW w:w="944" w:type="dxa"/>
            <w:vMerge w:val="restart"/>
            <w:tcBorders>
              <w:bottom w:val="nil"/>
            </w:tcBorders>
            <w:vAlign w:val="center"/>
          </w:tcPr>
          <w:p w14:paraId="2E7F5CC3">
            <w:pPr>
              <w:keepNext w:val="0"/>
              <w:keepLines w:val="0"/>
              <w:pageBreakBefore w:val="0"/>
              <w:widowControl/>
              <w:kinsoku/>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重点工作</w:t>
            </w:r>
          </w:p>
          <w:p w14:paraId="444E3010">
            <w:pPr>
              <w:keepNext w:val="0"/>
              <w:keepLines w:val="0"/>
              <w:pageBreakBefore w:val="0"/>
              <w:widowControl/>
              <w:kinsoku/>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(二)</w:t>
            </w:r>
          </w:p>
        </w:tc>
        <w:tc>
          <w:tcPr>
            <w:tcW w:w="952" w:type="dxa"/>
            <w:vMerge w:val="restart"/>
            <w:tcBorders>
              <w:bottom w:val="nil"/>
            </w:tcBorders>
            <w:vAlign w:val="center"/>
          </w:tcPr>
          <w:p w14:paraId="3E06DE90">
            <w:pPr>
              <w:keepNext w:val="0"/>
              <w:keepLines w:val="0"/>
              <w:pageBreakBefore w:val="0"/>
              <w:widowControl/>
              <w:kinsoku/>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思想文化</w:t>
            </w:r>
          </w:p>
          <w:p w14:paraId="1307176A">
            <w:pPr>
              <w:keepNext w:val="0"/>
              <w:keepLines w:val="0"/>
              <w:pageBreakBefore w:val="0"/>
              <w:widowControl/>
              <w:kinsoku/>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教育</w:t>
            </w:r>
          </w:p>
        </w:tc>
        <w:tc>
          <w:tcPr>
            <w:tcW w:w="1152" w:type="dxa"/>
            <w:vAlign w:val="center"/>
          </w:tcPr>
          <w:p w14:paraId="51A3565A">
            <w:pPr>
              <w:keepNext w:val="0"/>
              <w:keepLines w:val="0"/>
              <w:pageBreakBefore w:val="0"/>
              <w:widowControl/>
              <w:kinsoku/>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球员思想文</w:t>
            </w:r>
          </w:p>
          <w:p w14:paraId="52AB72B9">
            <w:pPr>
              <w:keepNext w:val="0"/>
              <w:keepLines w:val="0"/>
              <w:pageBreakBefore w:val="0"/>
              <w:widowControl/>
              <w:kinsoku/>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化教育</w:t>
            </w:r>
          </w:p>
        </w:tc>
        <w:tc>
          <w:tcPr>
            <w:tcW w:w="5932" w:type="dxa"/>
            <w:vAlign w:val="center"/>
          </w:tcPr>
          <w:p w14:paraId="17664915">
            <w:pPr>
              <w:keepNext w:val="0"/>
              <w:keepLines w:val="0"/>
              <w:pageBreakBefore w:val="0"/>
              <w:widowControl/>
              <w:kinsoku/>
              <w:wordWrap/>
              <w:overflowPunct/>
              <w:topLinePunct w:val="0"/>
              <w:autoSpaceDE w:val="0"/>
              <w:autoSpaceDN w:val="0"/>
              <w:bidi w:val="0"/>
              <w:adjustRightInd w:val="0"/>
              <w:snapToGrid w:val="0"/>
              <w:spacing w:line="500" w:lineRule="exact"/>
              <w:ind w:left="0"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县级青训中心要加强球员价值观培养，加强爱国主义教育，培育球员职业精神，传承中华体育精神，加强集体主义锻造。要重视文化素养提升，守住球员文化课底线，未完成义务教育课程停训禁赛，与学籍校同步进度。要重视球员心理健康守护，建立心理成长档案，定期进行评估。</w:t>
            </w:r>
          </w:p>
        </w:tc>
      </w:tr>
      <w:tr w14:paraId="04CC8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1500" w:hRule="atLeast"/>
        </w:trPr>
        <w:tc>
          <w:tcPr>
            <w:tcW w:w="944" w:type="dxa"/>
            <w:vMerge w:val="continue"/>
            <w:tcBorders>
              <w:top w:val="nil"/>
            </w:tcBorders>
            <w:vAlign w:val="center"/>
          </w:tcPr>
          <w:p w14:paraId="031DD967">
            <w:pPr>
              <w:keepNext w:val="0"/>
              <w:keepLines w:val="0"/>
              <w:pageBreakBefore w:val="0"/>
              <w:widowControl/>
              <w:kinsoku/>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p>
        </w:tc>
        <w:tc>
          <w:tcPr>
            <w:tcW w:w="952" w:type="dxa"/>
            <w:vMerge w:val="continue"/>
            <w:tcBorders>
              <w:top w:val="nil"/>
            </w:tcBorders>
            <w:vAlign w:val="center"/>
          </w:tcPr>
          <w:p w14:paraId="0D277F18">
            <w:pPr>
              <w:keepNext w:val="0"/>
              <w:keepLines w:val="0"/>
              <w:pageBreakBefore w:val="0"/>
              <w:widowControl/>
              <w:kinsoku/>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p>
        </w:tc>
        <w:tc>
          <w:tcPr>
            <w:tcW w:w="1152" w:type="dxa"/>
            <w:vAlign w:val="center"/>
          </w:tcPr>
          <w:p w14:paraId="155E3FDE">
            <w:pPr>
              <w:keepNext w:val="0"/>
              <w:keepLines w:val="0"/>
              <w:pageBreakBefore w:val="0"/>
              <w:widowControl/>
              <w:kinsoku/>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教练员思政</w:t>
            </w:r>
          </w:p>
          <w:p w14:paraId="07268D14">
            <w:pPr>
              <w:keepNext w:val="0"/>
              <w:keepLines w:val="0"/>
              <w:pageBreakBefore w:val="0"/>
              <w:widowControl/>
              <w:kinsoku/>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与职业素养</w:t>
            </w:r>
          </w:p>
          <w:p w14:paraId="24F11A35">
            <w:pPr>
              <w:keepNext w:val="0"/>
              <w:keepLines w:val="0"/>
              <w:pageBreakBefore w:val="0"/>
              <w:widowControl/>
              <w:kinsoku/>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建设</w:t>
            </w:r>
          </w:p>
        </w:tc>
        <w:tc>
          <w:tcPr>
            <w:tcW w:w="5932" w:type="dxa"/>
            <w:vAlign w:val="center"/>
          </w:tcPr>
          <w:p w14:paraId="4EE0B56D">
            <w:pPr>
              <w:keepNext w:val="0"/>
              <w:keepLines w:val="0"/>
              <w:pageBreakBefore w:val="0"/>
              <w:widowControl/>
              <w:kinsoku/>
              <w:wordWrap/>
              <w:overflowPunct/>
              <w:topLinePunct w:val="0"/>
              <w:autoSpaceDE w:val="0"/>
              <w:autoSpaceDN w:val="0"/>
              <w:bidi w:val="0"/>
              <w:adjustRightInd w:val="0"/>
              <w:snapToGrid w:val="0"/>
              <w:spacing w:line="500" w:lineRule="exact"/>
              <w:ind w:left="0"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县级青训中心要完善加强师德师风建设，对教练员执教行为加强监管，对违规行为严格处罚；通过理论学习和实践场景测试等多种方式加强教练育人能力。</w:t>
            </w:r>
          </w:p>
        </w:tc>
      </w:tr>
      <w:tr w14:paraId="25E31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2246" w:hRule="atLeast"/>
        </w:trPr>
        <w:tc>
          <w:tcPr>
            <w:tcW w:w="944" w:type="dxa"/>
            <w:vAlign w:val="center"/>
          </w:tcPr>
          <w:p w14:paraId="68996A83">
            <w:pPr>
              <w:keepNext w:val="0"/>
              <w:keepLines w:val="0"/>
              <w:pageBreakBefore w:val="0"/>
              <w:widowControl/>
              <w:kinsoku/>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重点工作</w:t>
            </w:r>
          </w:p>
          <w:p w14:paraId="29BA91E3">
            <w:pPr>
              <w:keepNext w:val="0"/>
              <w:keepLines w:val="0"/>
              <w:pageBreakBefore w:val="0"/>
              <w:widowControl/>
              <w:kinsoku/>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(三)</w:t>
            </w:r>
          </w:p>
        </w:tc>
        <w:tc>
          <w:tcPr>
            <w:tcW w:w="952" w:type="dxa"/>
            <w:vAlign w:val="center"/>
          </w:tcPr>
          <w:p w14:paraId="28283C45">
            <w:pPr>
              <w:keepNext w:val="0"/>
              <w:keepLines w:val="0"/>
              <w:pageBreakBefore w:val="0"/>
              <w:widowControl/>
              <w:kinsoku/>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赛事体系</w:t>
            </w:r>
          </w:p>
          <w:p w14:paraId="3BFBB6C0">
            <w:pPr>
              <w:keepNext w:val="0"/>
              <w:keepLines w:val="0"/>
              <w:pageBreakBefore w:val="0"/>
              <w:widowControl/>
              <w:kinsoku/>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支撑</w:t>
            </w:r>
          </w:p>
        </w:tc>
        <w:tc>
          <w:tcPr>
            <w:tcW w:w="1152" w:type="dxa"/>
            <w:vAlign w:val="center"/>
          </w:tcPr>
          <w:p w14:paraId="1C06072C">
            <w:pPr>
              <w:keepNext w:val="0"/>
              <w:keepLines w:val="0"/>
              <w:pageBreakBefore w:val="0"/>
              <w:widowControl/>
              <w:kinsoku/>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体系架构</w:t>
            </w:r>
          </w:p>
        </w:tc>
        <w:tc>
          <w:tcPr>
            <w:tcW w:w="5932" w:type="dxa"/>
            <w:vAlign w:val="center"/>
          </w:tcPr>
          <w:p w14:paraId="07C4B060">
            <w:pPr>
              <w:keepNext w:val="0"/>
              <w:keepLines w:val="0"/>
              <w:pageBreakBefore w:val="0"/>
              <w:widowControl/>
              <w:kinsoku/>
              <w:wordWrap/>
              <w:overflowPunct/>
              <w:topLinePunct w:val="0"/>
              <w:autoSpaceDE w:val="0"/>
              <w:autoSpaceDN w:val="0"/>
              <w:bidi w:val="0"/>
              <w:adjustRightInd w:val="0"/>
              <w:snapToGrid w:val="0"/>
              <w:spacing w:line="500" w:lineRule="exact"/>
              <w:ind w:left="0"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以球员发展为核心，弱化锦标主义，围绕“训练—比赛—训练”科学构建赛事体系。与教育行政部门协同打造县级校园足球赛事体系，逐步实现“校校有比赛”“班班有比赛”“周周有比赛”,推广周末主客场联赛制，为选材和普及提供赛事支撑。</w:t>
            </w:r>
          </w:p>
        </w:tc>
      </w:tr>
    </w:tbl>
    <w:p w14:paraId="3BE990D0">
      <w:pPr>
        <w:spacing w:line="240" w:lineRule="auto"/>
        <w:ind w:firstLine="0" w:firstLineChars="0"/>
        <w:rPr>
          <w:rFonts w:eastAsia="宋体" w:cs="Times New Roman"/>
          <w:kern w:val="2"/>
          <w:sz w:val="21"/>
          <w:szCs w:val="24"/>
        </w:rPr>
      </w:pPr>
    </w:p>
    <w:p w14:paraId="6987F956">
      <w:pPr>
        <w:spacing w:line="240" w:lineRule="auto"/>
        <w:ind w:firstLine="0" w:firstLineChars="0"/>
        <w:rPr>
          <w:rFonts w:eastAsia="宋体" w:cs="Times New Roman"/>
          <w:kern w:val="2"/>
          <w:sz w:val="21"/>
          <w:szCs w:val="24"/>
        </w:rPr>
      </w:pPr>
    </w:p>
    <w:p w14:paraId="6CC5912F">
      <w:pPr>
        <w:spacing w:line="240" w:lineRule="auto"/>
        <w:ind w:firstLine="0" w:firstLineChars="0"/>
        <w:rPr>
          <w:rFonts w:eastAsia="宋体" w:cs="Times New Roman"/>
          <w:kern w:val="2"/>
          <w:sz w:val="21"/>
          <w:szCs w:val="24"/>
        </w:rPr>
      </w:pPr>
    </w:p>
    <w:tbl>
      <w:tblPr>
        <w:tblStyle w:val="13"/>
        <w:tblW w:w="89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6"/>
        <w:gridCol w:w="1152"/>
        <w:gridCol w:w="5932"/>
      </w:tblGrid>
      <w:tr w14:paraId="28767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896" w:type="dxa"/>
            <w:tcBorders>
              <w:bottom w:val="nil"/>
            </w:tcBorders>
            <w:shd w:val="clear" w:color="auto" w:fill="auto"/>
            <w:vAlign w:val="center"/>
          </w:tcPr>
          <w:p w14:paraId="3D3FC29F">
            <w:pPr>
              <w:keepNext w:val="0"/>
              <w:keepLines w:val="0"/>
              <w:pageBreakBefore w:val="0"/>
              <w:widowControl/>
              <w:kinsoku w:val="0"/>
              <w:wordWrap/>
              <w:overflowPunct/>
              <w:topLinePunct w:val="0"/>
              <w:autoSpaceDE w:val="0"/>
              <w:autoSpaceDN w:val="0"/>
              <w:bidi w:val="0"/>
              <w:adjustRightInd w:val="0"/>
              <w:snapToGrid w:val="0"/>
              <w:spacing w:before="0" w:line="370" w:lineRule="exact"/>
              <w:ind w:left="0" w:leftChars="0" w:firstLine="0" w:firstLineChars="0"/>
              <w:jc w:val="center"/>
              <w:textAlignment w:val="baseline"/>
              <w:rPr>
                <w:rFonts w:hint="eastAsia" w:ascii="黑体" w:hAnsi="黑体" w:eastAsia="黑体" w:cs="黑体"/>
                <w:snapToGrid w:val="0"/>
                <w:color w:val="000000"/>
                <w:spacing w:val="-1"/>
                <w:kern w:val="0"/>
                <w:sz w:val="21"/>
                <w:szCs w:val="21"/>
                <w:lang w:val="en-US" w:eastAsia="en-US" w:bidi="ar-SA"/>
              </w:rPr>
            </w:pPr>
            <w:r>
              <w:rPr>
                <w:rFonts w:hint="eastAsia" w:ascii="黑体" w:hAnsi="黑体" w:eastAsia="黑体" w:cs="黑体"/>
                <w:snapToGrid w:val="0"/>
                <w:color w:val="000000"/>
                <w:spacing w:val="-1"/>
                <w:kern w:val="0"/>
                <w:sz w:val="21"/>
                <w:szCs w:val="21"/>
                <w:lang w:val="en-US" w:eastAsia="en-US" w:bidi="ar-SA"/>
              </w:rPr>
              <w:t>工作板块</w:t>
            </w:r>
          </w:p>
        </w:tc>
        <w:tc>
          <w:tcPr>
            <w:tcW w:w="1152" w:type="dxa"/>
            <w:shd w:val="clear" w:color="auto" w:fill="auto"/>
            <w:vAlign w:val="center"/>
          </w:tcPr>
          <w:p w14:paraId="1D7C8909">
            <w:pPr>
              <w:keepNext w:val="0"/>
              <w:keepLines w:val="0"/>
              <w:pageBreakBefore w:val="0"/>
              <w:widowControl/>
              <w:kinsoku w:val="0"/>
              <w:wordWrap/>
              <w:overflowPunct/>
              <w:topLinePunct w:val="0"/>
              <w:autoSpaceDE w:val="0"/>
              <w:autoSpaceDN w:val="0"/>
              <w:bidi w:val="0"/>
              <w:adjustRightInd w:val="0"/>
              <w:snapToGrid w:val="0"/>
              <w:spacing w:before="0" w:line="370" w:lineRule="exact"/>
              <w:ind w:left="0" w:leftChars="0" w:firstLine="0" w:firstLineChars="0"/>
              <w:jc w:val="center"/>
              <w:textAlignment w:val="baseline"/>
              <w:rPr>
                <w:rFonts w:hint="eastAsia" w:ascii="黑体" w:hAnsi="黑体" w:eastAsia="黑体" w:cs="黑体"/>
                <w:snapToGrid w:val="0"/>
                <w:color w:val="000000"/>
                <w:spacing w:val="-1"/>
                <w:kern w:val="0"/>
                <w:sz w:val="21"/>
                <w:szCs w:val="21"/>
                <w:lang w:val="en-US" w:eastAsia="en-US" w:bidi="ar-SA"/>
              </w:rPr>
            </w:pPr>
            <w:r>
              <w:rPr>
                <w:rFonts w:hint="eastAsia" w:ascii="黑体" w:hAnsi="黑体" w:eastAsia="黑体" w:cs="黑体"/>
                <w:snapToGrid w:val="0"/>
                <w:color w:val="000000"/>
                <w:spacing w:val="-1"/>
                <w:kern w:val="0"/>
                <w:sz w:val="21"/>
                <w:szCs w:val="21"/>
                <w:lang w:val="en-US" w:eastAsia="en-US" w:bidi="ar-SA"/>
              </w:rPr>
              <w:t>内容</w:t>
            </w:r>
          </w:p>
        </w:tc>
        <w:tc>
          <w:tcPr>
            <w:tcW w:w="5932" w:type="dxa"/>
            <w:shd w:val="clear" w:color="auto" w:fill="auto"/>
            <w:vAlign w:val="center"/>
          </w:tcPr>
          <w:p w14:paraId="1874CCDB">
            <w:pPr>
              <w:keepNext w:val="0"/>
              <w:keepLines w:val="0"/>
              <w:pageBreakBefore w:val="0"/>
              <w:widowControl/>
              <w:kinsoku w:val="0"/>
              <w:wordWrap/>
              <w:overflowPunct/>
              <w:topLinePunct w:val="0"/>
              <w:autoSpaceDE w:val="0"/>
              <w:autoSpaceDN w:val="0"/>
              <w:bidi w:val="0"/>
              <w:adjustRightInd w:val="0"/>
              <w:snapToGrid w:val="0"/>
              <w:spacing w:before="0" w:line="370" w:lineRule="exact"/>
              <w:ind w:left="0" w:leftChars="0" w:firstLine="0" w:firstLineChars="0"/>
              <w:jc w:val="center"/>
              <w:textAlignment w:val="baseline"/>
              <w:rPr>
                <w:rFonts w:hint="eastAsia" w:ascii="黑体" w:hAnsi="黑体" w:eastAsia="黑体" w:cs="黑体"/>
                <w:snapToGrid w:val="0"/>
                <w:color w:val="000000"/>
                <w:spacing w:val="-1"/>
                <w:kern w:val="0"/>
                <w:sz w:val="21"/>
                <w:szCs w:val="21"/>
                <w:lang w:val="en-US" w:eastAsia="en-US" w:bidi="ar-SA"/>
              </w:rPr>
            </w:pPr>
            <w:r>
              <w:rPr>
                <w:rFonts w:hint="eastAsia" w:ascii="黑体" w:hAnsi="黑体" w:eastAsia="黑体" w:cs="黑体"/>
                <w:snapToGrid w:val="0"/>
                <w:color w:val="000000"/>
                <w:spacing w:val="-1"/>
                <w:kern w:val="0"/>
                <w:sz w:val="21"/>
                <w:szCs w:val="21"/>
                <w:lang w:val="en-US" w:eastAsia="en-US" w:bidi="ar-SA"/>
              </w:rPr>
              <w:t>说明</w:t>
            </w:r>
          </w:p>
        </w:tc>
      </w:tr>
      <w:tr w14:paraId="664AD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2" w:hRule="atLeast"/>
        </w:trPr>
        <w:tc>
          <w:tcPr>
            <w:tcW w:w="1896" w:type="dxa"/>
            <w:vMerge w:val="restart"/>
            <w:tcBorders>
              <w:bottom w:val="nil"/>
            </w:tcBorders>
            <w:vAlign w:val="center"/>
          </w:tcPr>
          <w:p w14:paraId="2E9C19B0">
            <w:pPr>
              <w:keepNext w:val="0"/>
              <w:keepLines w:val="0"/>
              <w:pageBreakBefore w:val="0"/>
              <w:widowControl/>
              <w:kinsoku/>
              <w:wordWrap/>
              <w:overflowPunct/>
              <w:topLinePunct w:val="0"/>
              <w:autoSpaceDE w:val="0"/>
              <w:autoSpaceDN w:val="0"/>
              <w:bidi w:val="0"/>
              <w:adjustRightInd w:val="0"/>
              <w:snapToGrid w:val="0"/>
              <w:spacing w:line="37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综合保障</w:t>
            </w:r>
          </w:p>
        </w:tc>
        <w:tc>
          <w:tcPr>
            <w:tcW w:w="1152" w:type="dxa"/>
            <w:vAlign w:val="center"/>
          </w:tcPr>
          <w:p w14:paraId="426FFCEF">
            <w:pPr>
              <w:keepNext w:val="0"/>
              <w:keepLines w:val="0"/>
              <w:pageBreakBefore w:val="0"/>
              <w:widowControl/>
              <w:kinsoku/>
              <w:wordWrap/>
              <w:overflowPunct/>
              <w:topLinePunct w:val="0"/>
              <w:autoSpaceDE w:val="0"/>
              <w:autoSpaceDN w:val="0"/>
              <w:bidi w:val="0"/>
              <w:adjustRightInd w:val="0"/>
              <w:snapToGrid w:val="0"/>
              <w:spacing w:line="37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组织保障</w:t>
            </w:r>
          </w:p>
        </w:tc>
        <w:tc>
          <w:tcPr>
            <w:tcW w:w="5932" w:type="dxa"/>
            <w:vAlign w:val="top"/>
          </w:tcPr>
          <w:p w14:paraId="6E2EEC3A">
            <w:pPr>
              <w:keepNext w:val="0"/>
              <w:keepLines w:val="0"/>
              <w:pageBreakBefore w:val="0"/>
              <w:widowControl/>
              <w:kinsoku/>
              <w:wordWrap/>
              <w:overflowPunct/>
              <w:topLinePunct w:val="0"/>
              <w:autoSpaceDE w:val="0"/>
              <w:autoSpaceDN w:val="0"/>
              <w:bidi w:val="0"/>
              <w:adjustRightInd w:val="0"/>
              <w:snapToGrid w:val="0"/>
              <w:spacing w:line="370" w:lineRule="exact"/>
              <w:ind w:left="0"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1.市级体育行政部门协同有关部门进一步做好对县级青训中心建设的规划指导、政策保障、资源整合和服务监管工作，发挥政府引导作用，完善多元投入机制，在专项资金、场地建设等方面给予政策支持。市级足管中心或足协加强技术服务和专业资源倾斜，根据各县级青训中心建设实际建立精准对口支援机制，实现全市足球人才资源共享联动。</w:t>
            </w:r>
          </w:p>
          <w:p w14:paraId="14DFB412">
            <w:pPr>
              <w:keepNext w:val="0"/>
              <w:keepLines w:val="0"/>
              <w:pageBreakBefore w:val="0"/>
              <w:widowControl/>
              <w:kinsoku/>
              <w:wordWrap/>
              <w:overflowPunct/>
              <w:topLinePunct w:val="0"/>
              <w:autoSpaceDE w:val="0"/>
              <w:autoSpaceDN w:val="0"/>
              <w:bidi w:val="0"/>
              <w:adjustRightInd w:val="0"/>
              <w:snapToGrid w:val="0"/>
              <w:spacing w:line="370" w:lineRule="exact"/>
              <w:ind w:left="0"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2.各地将县级青训中心建设纳入省、市、县三级足球改革发展重点工作，强化组织保障，由体育行政部门牵头协同有关部门共同做好有关工作落实，完善定期会商机制，明确职责，形成规范管理架构、岗位清单和审批流程。将经费纳入县级财政预算，制定专项资金管理办法，建立多元化筹资渠道，按年度接受第三方审计。</w:t>
            </w:r>
          </w:p>
        </w:tc>
      </w:tr>
      <w:tr w14:paraId="2A482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1896" w:type="dxa"/>
            <w:vMerge w:val="continue"/>
            <w:tcBorders>
              <w:top w:val="nil"/>
              <w:bottom w:val="nil"/>
            </w:tcBorders>
            <w:vAlign w:val="center"/>
          </w:tcPr>
          <w:p w14:paraId="7868C5B9">
            <w:pPr>
              <w:keepNext w:val="0"/>
              <w:keepLines w:val="0"/>
              <w:pageBreakBefore w:val="0"/>
              <w:widowControl/>
              <w:kinsoku/>
              <w:wordWrap/>
              <w:overflowPunct/>
              <w:topLinePunct w:val="0"/>
              <w:autoSpaceDE w:val="0"/>
              <w:autoSpaceDN w:val="0"/>
              <w:bidi w:val="0"/>
              <w:adjustRightInd w:val="0"/>
              <w:snapToGrid w:val="0"/>
              <w:spacing w:line="37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p>
        </w:tc>
        <w:tc>
          <w:tcPr>
            <w:tcW w:w="1152" w:type="dxa"/>
            <w:vAlign w:val="center"/>
          </w:tcPr>
          <w:p w14:paraId="51EE776C">
            <w:pPr>
              <w:keepNext w:val="0"/>
              <w:keepLines w:val="0"/>
              <w:pageBreakBefore w:val="0"/>
              <w:widowControl/>
              <w:kinsoku/>
              <w:wordWrap/>
              <w:overflowPunct/>
              <w:topLinePunct w:val="0"/>
              <w:autoSpaceDE w:val="0"/>
              <w:autoSpaceDN w:val="0"/>
              <w:bidi w:val="0"/>
              <w:adjustRightInd w:val="0"/>
              <w:snapToGrid w:val="0"/>
              <w:spacing w:line="37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规划设计</w:t>
            </w:r>
          </w:p>
        </w:tc>
        <w:tc>
          <w:tcPr>
            <w:tcW w:w="5932" w:type="dxa"/>
            <w:vAlign w:val="top"/>
          </w:tcPr>
          <w:p w14:paraId="6E266AEF">
            <w:pPr>
              <w:keepNext w:val="0"/>
              <w:keepLines w:val="0"/>
              <w:pageBreakBefore w:val="0"/>
              <w:widowControl/>
              <w:kinsoku/>
              <w:wordWrap/>
              <w:overflowPunct/>
              <w:topLinePunct w:val="0"/>
              <w:autoSpaceDE w:val="0"/>
              <w:autoSpaceDN w:val="0"/>
              <w:bidi w:val="0"/>
              <w:adjustRightInd w:val="0"/>
              <w:snapToGrid w:val="0"/>
              <w:spacing w:line="370" w:lineRule="exact"/>
              <w:ind w:left="0"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县级体育行政部门要制定青训中心年度计划与实施方案，定期开展训练实效评估督导，确保青训工作务实高效开展。</w:t>
            </w:r>
          </w:p>
        </w:tc>
      </w:tr>
      <w:tr w14:paraId="1511B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896" w:type="dxa"/>
            <w:vMerge w:val="continue"/>
            <w:tcBorders>
              <w:top w:val="nil"/>
            </w:tcBorders>
            <w:vAlign w:val="center"/>
          </w:tcPr>
          <w:p w14:paraId="3D996CE0">
            <w:pPr>
              <w:keepNext w:val="0"/>
              <w:keepLines w:val="0"/>
              <w:pageBreakBefore w:val="0"/>
              <w:widowControl/>
              <w:kinsoku/>
              <w:wordWrap/>
              <w:overflowPunct/>
              <w:topLinePunct w:val="0"/>
              <w:autoSpaceDE w:val="0"/>
              <w:autoSpaceDN w:val="0"/>
              <w:bidi w:val="0"/>
              <w:adjustRightInd w:val="0"/>
              <w:snapToGrid w:val="0"/>
              <w:spacing w:line="37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p>
        </w:tc>
        <w:tc>
          <w:tcPr>
            <w:tcW w:w="1152" w:type="dxa"/>
            <w:vAlign w:val="center"/>
          </w:tcPr>
          <w:p w14:paraId="33B1A52A">
            <w:pPr>
              <w:keepNext w:val="0"/>
              <w:keepLines w:val="0"/>
              <w:pageBreakBefore w:val="0"/>
              <w:widowControl/>
              <w:kinsoku/>
              <w:wordWrap/>
              <w:overflowPunct/>
              <w:topLinePunct w:val="0"/>
              <w:autoSpaceDE w:val="0"/>
              <w:autoSpaceDN w:val="0"/>
              <w:bidi w:val="0"/>
              <w:adjustRightInd w:val="0"/>
              <w:snapToGrid w:val="0"/>
              <w:spacing w:line="370" w:lineRule="exact"/>
              <w:ind w:left="0" w:firstLine="0" w:firstLineChars="0"/>
              <w:jc w:val="center"/>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评估督导</w:t>
            </w:r>
          </w:p>
        </w:tc>
        <w:tc>
          <w:tcPr>
            <w:tcW w:w="5932" w:type="dxa"/>
            <w:vAlign w:val="top"/>
          </w:tcPr>
          <w:p w14:paraId="5053587A">
            <w:pPr>
              <w:keepNext w:val="0"/>
              <w:keepLines w:val="0"/>
              <w:pageBreakBefore w:val="0"/>
              <w:widowControl/>
              <w:kinsoku/>
              <w:wordWrap/>
              <w:overflowPunct/>
              <w:topLinePunct w:val="0"/>
              <w:autoSpaceDE w:val="0"/>
              <w:autoSpaceDN w:val="0"/>
              <w:bidi w:val="0"/>
              <w:adjustRightInd w:val="0"/>
              <w:snapToGrid w:val="0"/>
              <w:spacing w:line="370" w:lineRule="exact"/>
              <w:ind w:left="0" w:firstLine="416" w:firstLineChars="200"/>
              <w:jc w:val="both"/>
              <w:textAlignment w:val="baseline"/>
              <w:rPr>
                <w:rFonts w:hint="eastAsia" w:ascii="仿宋_GB2312" w:hAnsi="仿宋_GB2312" w:eastAsia="仿宋_GB2312" w:cs="仿宋_GB2312"/>
                <w:snapToGrid w:val="0"/>
                <w:color w:val="000000"/>
                <w:spacing w:val="-1"/>
                <w:kern w:val="0"/>
                <w:sz w:val="21"/>
                <w:szCs w:val="21"/>
                <w:lang w:val="en-US" w:eastAsia="en-US" w:bidi="ar-SA"/>
              </w:rPr>
            </w:pPr>
            <w:r>
              <w:rPr>
                <w:rFonts w:hint="eastAsia" w:ascii="仿宋_GB2312" w:hAnsi="仿宋_GB2312" w:eastAsia="仿宋_GB2312" w:cs="仿宋_GB2312"/>
                <w:snapToGrid w:val="0"/>
                <w:color w:val="000000"/>
                <w:spacing w:val="-1"/>
                <w:kern w:val="0"/>
                <w:sz w:val="21"/>
                <w:szCs w:val="21"/>
                <w:lang w:val="en-US" w:eastAsia="en-US" w:bidi="ar-SA"/>
              </w:rPr>
              <w:t>接受市级体育行政部门、足管中心或足协对县级青训中心建设发展情况的定期监测评估。评估结果与资源支持挂钩。</w:t>
            </w:r>
          </w:p>
        </w:tc>
      </w:tr>
    </w:tbl>
    <w:p w14:paraId="3AE6E5B1">
      <w:pPr>
        <w:keepNext w:val="0"/>
        <w:keepLines w:val="0"/>
        <w:pageBreakBefore w:val="0"/>
        <w:kinsoku/>
        <w:wordWrap/>
        <w:overflowPunct/>
        <w:topLinePunct w:val="0"/>
        <w:autoSpaceDE/>
        <w:bidi w:val="0"/>
        <w:spacing w:line="554" w:lineRule="exact"/>
        <w:ind w:left="0" w:leftChars="0" w:firstLine="0" w:firstLineChars="0"/>
        <w:jc w:val="both"/>
        <w:textAlignment w:val="auto"/>
        <w:rPr>
          <w:rFonts w:hint="eastAsia" w:ascii="黑体" w:hAnsi="黑体" w:eastAsia="黑体" w:cs="黑体"/>
          <w:color w:val="000000" w:themeColor="text1"/>
          <w:sz w:val="32"/>
          <w:szCs w:val="40"/>
          <w:lang w:val="en-US" w:eastAsia="zh-CN"/>
          <w14:textFill>
            <w14:solidFill>
              <w14:schemeClr w14:val="tx1"/>
            </w14:solidFill>
          </w14:textFill>
        </w:rPr>
      </w:pPr>
    </w:p>
    <w:sectPr>
      <w:pgSz w:w="11906" w:h="16838"/>
      <w:pgMar w:top="1984" w:right="1474" w:bottom="1587" w:left="158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995E5">
    <w:pPr>
      <w:pStyle w:val="7"/>
      <w:ind w:left="0" w:leftChars="0" w:firstLine="0" w:firstLineChars="0"/>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00990" cy="355600"/>
              <wp:effectExtent l="0" t="0" r="0" b="0"/>
              <wp:wrapNone/>
              <wp:docPr id="1" name="文本框 1"/>
              <wp:cNvGraphicFramePr/>
              <a:graphic xmlns:a="http://schemas.openxmlformats.org/drawingml/2006/main">
                <a:graphicData uri="http://schemas.microsoft.com/office/word/2010/wordprocessingShape">
                  <wps:wsp>
                    <wps:cNvSpPr/>
                    <wps:spPr>
                      <a:xfrm>
                        <a:off x="0" y="0"/>
                        <a:ext cx="301294" cy="355599"/>
                      </a:xfrm>
                      <a:prstGeom prst="rect">
                        <a:avLst/>
                      </a:prstGeom>
                      <a:noFill/>
                      <a:ln w="6350" cap="flat" cmpd="sng">
                        <a:noFill/>
                        <a:prstDash val="solid"/>
                        <a:round/>
                      </a:ln>
                    </wps:spPr>
                    <wps:txbx>
                      <w:txbxContent>
                        <w:p w14:paraId="687841C0">
                          <w:pPr>
                            <w:pStyle w:val="7"/>
                            <w:ind w:left="0" w:leftChars="0" w:firstLine="0" w:firstLineChars="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28pt;width:23.7pt;mso-position-horizontal:center;mso-position-horizontal-relative:margin;mso-wrap-style:none;z-index:251659264;mso-width-relative:page;mso-height-relative:page;" filled="f" stroked="f" coordsize="21600,21600" o:gfxdata="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aHlEy1wAAAAMBAAAPAAAAAAAAAAEAIAAAACIAAABkcnMv&#10;ZG93bnJldi54bWxQSwECFAAUAAAACACHTuJAoU6s+QQCAAD0AwAADgAAAAAAAAABACAAAAAmAQAA&#10;ZHJzL2Uyb0RvYy54bWxQSwUGAAAAAAYABgBZAQAAnAUAAAAA&#10;">
              <v:fill on="f" focussize="0,0"/>
              <v:stroke on="f" weight="0.5pt" joinstyle="round"/>
              <v:imagedata o:title=""/>
              <o:lock v:ext="edit" aspectratio="f"/>
              <v:textbox inset="0mm,0mm,0mm,0mm" style="mso-fit-shape-to-text:t;">
                <w:txbxContent>
                  <w:p w14:paraId="687841C0">
                    <w:pPr>
                      <w:pStyle w:val="7"/>
                      <w:ind w:left="0" w:leftChars="0" w:firstLine="0" w:firstLineChars="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bordersDoNotSurroundHeader w:val="0"/>
  <w:bordersDoNotSurroundFooter w:val="0"/>
  <w:documentProtection w:edit="readOnly" w:enforcement="0"/>
  <w:defaultTabStop w:val="420"/>
  <w:drawingGridHorizontalSpacing w:val="1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NzIyZTNiMWEzYTRkZjgzMjEwZDAwNGEyYTgwYTYyZjYifQ=="/>
    <w:docVar w:name="KSO_WPS_MARK_KEY" w:val="deeabdd6-47b7-474e-8f55-482c511d6586"/>
  </w:docVars>
  <w:rsids>
    <w:rsidRoot w:val="00000000"/>
    <w:rsid w:val="00984E84"/>
    <w:rsid w:val="01283814"/>
    <w:rsid w:val="0363560C"/>
    <w:rsid w:val="03A24824"/>
    <w:rsid w:val="042B609E"/>
    <w:rsid w:val="05E6764B"/>
    <w:rsid w:val="06D969E0"/>
    <w:rsid w:val="08C651C0"/>
    <w:rsid w:val="08DF5822"/>
    <w:rsid w:val="08E81A79"/>
    <w:rsid w:val="08FA1132"/>
    <w:rsid w:val="097078EC"/>
    <w:rsid w:val="0A125E00"/>
    <w:rsid w:val="0A2D7C4F"/>
    <w:rsid w:val="0AE51431"/>
    <w:rsid w:val="0BA36A9F"/>
    <w:rsid w:val="0BEA7535"/>
    <w:rsid w:val="0C3D2D79"/>
    <w:rsid w:val="0C794A7B"/>
    <w:rsid w:val="0C7E3FD3"/>
    <w:rsid w:val="0D2504DD"/>
    <w:rsid w:val="0D307A8C"/>
    <w:rsid w:val="0DFE5677"/>
    <w:rsid w:val="0FC8741F"/>
    <w:rsid w:val="11EA07B9"/>
    <w:rsid w:val="1237305F"/>
    <w:rsid w:val="12674D5C"/>
    <w:rsid w:val="14173499"/>
    <w:rsid w:val="144B7858"/>
    <w:rsid w:val="14997957"/>
    <w:rsid w:val="151A6EB2"/>
    <w:rsid w:val="16614715"/>
    <w:rsid w:val="1740579F"/>
    <w:rsid w:val="1805712E"/>
    <w:rsid w:val="1820188D"/>
    <w:rsid w:val="185D2F9A"/>
    <w:rsid w:val="196C599E"/>
    <w:rsid w:val="196F567B"/>
    <w:rsid w:val="197C1B46"/>
    <w:rsid w:val="1A0C172C"/>
    <w:rsid w:val="1BB46D64"/>
    <w:rsid w:val="1CF01519"/>
    <w:rsid w:val="1EAB5F7D"/>
    <w:rsid w:val="20132473"/>
    <w:rsid w:val="2064412F"/>
    <w:rsid w:val="20AD7F69"/>
    <w:rsid w:val="21064D34"/>
    <w:rsid w:val="21163847"/>
    <w:rsid w:val="21891C1A"/>
    <w:rsid w:val="22DC2EC1"/>
    <w:rsid w:val="23C12C57"/>
    <w:rsid w:val="243A26A2"/>
    <w:rsid w:val="24716BC0"/>
    <w:rsid w:val="24B022B5"/>
    <w:rsid w:val="26876DD1"/>
    <w:rsid w:val="26AB1C87"/>
    <w:rsid w:val="270D3F28"/>
    <w:rsid w:val="2974003E"/>
    <w:rsid w:val="2A2A5F75"/>
    <w:rsid w:val="2A814869"/>
    <w:rsid w:val="2D397142"/>
    <w:rsid w:val="2E527A8D"/>
    <w:rsid w:val="3029291B"/>
    <w:rsid w:val="30DF45B1"/>
    <w:rsid w:val="31113C81"/>
    <w:rsid w:val="323474AE"/>
    <w:rsid w:val="32BD1E8B"/>
    <w:rsid w:val="33BA5F44"/>
    <w:rsid w:val="3432277A"/>
    <w:rsid w:val="34F01C30"/>
    <w:rsid w:val="35056C1E"/>
    <w:rsid w:val="35223149"/>
    <w:rsid w:val="36673FFC"/>
    <w:rsid w:val="37031A7D"/>
    <w:rsid w:val="37082C7F"/>
    <w:rsid w:val="37D64236"/>
    <w:rsid w:val="383D21D9"/>
    <w:rsid w:val="39C722F9"/>
    <w:rsid w:val="3A281202"/>
    <w:rsid w:val="3A351E57"/>
    <w:rsid w:val="3A9D4F7E"/>
    <w:rsid w:val="3AFC76EA"/>
    <w:rsid w:val="3D8F1598"/>
    <w:rsid w:val="3D9B618F"/>
    <w:rsid w:val="3F5923F3"/>
    <w:rsid w:val="3FD02056"/>
    <w:rsid w:val="3FE5599C"/>
    <w:rsid w:val="40F93EC0"/>
    <w:rsid w:val="415B75FC"/>
    <w:rsid w:val="419572C1"/>
    <w:rsid w:val="42A41642"/>
    <w:rsid w:val="42E66EDA"/>
    <w:rsid w:val="43311605"/>
    <w:rsid w:val="43D40EBC"/>
    <w:rsid w:val="442D5F96"/>
    <w:rsid w:val="453D29FA"/>
    <w:rsid w:val="457177D1"/>
    <w:rsid w:val="45EE7324"/>
    <w:rsid w:val="46540183"/>
    <w:rsid w:val="48827FAC"/>
    <w:rsid w:val="4A5D32ED"/>
    <w:rsid w:val="4B3F6530"/>
    <w:rsid w:val="4B5B340C"/>
    <w:rsid w:val="4B693DF9"/>
    <w:rsid w:val="4BFF58BA"/>
    <w:rsid w:val="4D272AD5"/>
    <w:rsid w:val="4DD74FC1"/>
    <w:rsid w:val="4F6F8D8D"/>
    <w:rsid w:val="4F76399B"/>
    <w:rsid w:val="514904B4"/>
    <w:rsid w:val="51E23F34"/>
    <w:rsid w:val="529E1C09"/>
    <w:rsid w:val="52AE2E45"/>
    <w:rsid w:val="533131A8"/>
    <w:rsid w:val="53B925AE"/>
    <w:rsid w:val="55546DDD"/>
    <w:rsid w:val="564051E3"/>
    <w:rsid w:val="56D318E7"/>
    <w:rsid w:val="576F5B40"/>
    <w:rsid w:val="5A5F4810"/>
    <w:rsid w:val="5B291CA6"/>
    <w:rsid w:val="5DDE4081"/>
    <w:rsid w:val="5E2C68BD"/>
    <w:rsid w:val="5E3E659C"/>
    <w:rsid w:val="5FBA0CDC"/>
    <w:rsid w:val="60882EFB"/>
    <w:rsid w:val="60B64BE5"/>
    <w:rsid w:val="60C45679"/>
    <w:rsid w:val="614B102D"/>
    <w:rsid w:val="61805126"/>
    <w:rsid w:val="61857110"/>
    <w:rsid w:val="623702B2"/>
    <w:rsid w:val="6237710D"/>
    <w:rsid w:val="62955A91"/>
    <w:rsid w:val="63251B06"/>
    <w:rsid w:val="64C16AF6"/>
    <w:rsid w:val="65A672FB"/>
    <w:rsid w:val="67253BD9"/>
    <w:rsid w:val="684828EC"/>
    <w:rsid w:val="699A1D44"/>
    <w:rsid w:val="6C111F01"/>
    <w:rsid w:val="6C284F82"/>
    <w:rsid w:val="6C744361"/>
    <w:rsid w:val="6D7B72BF"/>
    <w:rsid w:val="6D7E6AC2"/>
    <w:rsid w:val="6E867CCA"/>
    <w:rsid w:val="6E9B0EAE"/>
    <w:rsid w:val="6FA146AF"/>
    <w:rsid w:val="6FB645DF"/>
    <w:rsid w:val="6FD16198"/>
    <w:rsid w:val="71AC4F4B"/>
    <w:rsid w:val="72603636"/>
    <w:rsid w:val="75404290"/>
    <w:rsid w:val="75520690"/>
    <w:rsid w:val="7614520D"/>
    <w:rsid w:val="774424D0"/>
    <w:rsid w:val="787062B7"/>
    <w:rsid w:val="78EC5964"/>
    <w:rsid w:val="7A923BEF"/>
    <w:rsid w:val="7BB940AA"/>
    <w:rsid w:val="7C5312D4"/>
    <w:rsid w:val="DC76757E"/>
    <w:rsid w:val="EFBA01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仿宋_GB2312" w:cs="Arial"/>
      <w:sz w:val="32"/>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3" w:lineRule="auto"/>
      <w:outlineLvl w:val="1"/>
    </w:pPr>
    <w:rPr>
      <w:rFonts w:ascii="Arial" w:hAnsi="Arial" w:eastAsia="黑体"/>
      <w:b/>
    </w:rPr>
  </w:style>
  <w:style w:type="paragraph" w:styleId="4">
    <w:name w:val="heading 3"/>
    <w:basedOn w:val="1"/>
    <w:next w:val="1"/>
    <w:qFormat/>
    <w:uiPriority w:val="0"/>
    <w:pPr>
      <w:keepNext/>
      <w:keepLines/>
      <w:widowControl w:val="0"/>
      <w:outlineLvl w:val="2"/>
    </w:pPr>
    <w:rPr>
      <w:rFonts w:eastAsia="楷体"/>
      <w:b/>
    </w:rPr>
  </w:style>
  <w:style w:type="character" w:default="1" w:styleId="11">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rPr>
      <w:rFonts w:ascii="微软雅黑" w:eastAsia="微软雅黑" w:cs="微软雅黑"/>
      <w:sz w:val="31"/>
      <w:szCs w:val="3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769a0b3b-7597-4258-9978-2bd0bb16e548</errorID>
      <errorWord>量</errorWord>
      <group>L1_Word</group>
      <groupName>字词问题</groupName>
      <ability>L2_Typo</ability>
      <abilityName>字词错误</abilityName>
      <candidateList>
        <item>疗</item>
      </candidateList>
      <explain/>
      <paraID>15ED834B</paraID>
      <start>9</start>
      <end>10</end>
      <status>unmodified</status>
      <modifiedWord/>
      <trackRevisions>false</trackRevisions>
    </reviewItem>
    <reviewItem>
      <errorID>d6a34050-0327-49a7-b974-22be92a48b4b</errorID>
      <errorWord>(</errorWord>
      <group>L1_Format</group>
      <groupName>格式问题</groupName>
      <ability>L2_HalfPunc</ability>
      <abilityName>全半角检查</abilityName>
      <candidateList>
        <item>（</item>
      </candidateList>
      <explain>文本全半角错误。</explain>
      <paraID>341256ED</paraID>
      <start>46</start>
      <end>47</end>
      <status>unmodified</status>
      <modifiedWord/>
      <trackRevisions>false</trackRevisions>
    </reviewItem>
    <reviewItem>
      <errorID>abc7fcde-512f-4e39-abba-6928f7a4e787</errorID>
      <errorWord>),</errorWord>
      <group>L1_Format</group>
      <groupName>格式问题</groupName>
      <ability>L2_HalfPunc</ability>
      <abilityName>全半角检查</abilityName>
      <candidateList>
        <item>），</item>
      </candidateList>
      <explain>文本全半角错误。</explain>
      <paraID>341256ED</paraID>
      <start>56</start>
      <end>58</end>
      <status>unmodified</status>
      <modifiedWord/>
      <trackRevisions>false</trackRevisions>
    </reviewItem>
    <reviewItem>
      <errorID>dee93bf3-a4c3-4b4d-8723-7f5c2b0071cd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6C426695</paraID>
      <start>98</start>
      <end>99</end>
      <status>unmodified</status>
      <modifiedWord/>
      <trackRevisions>false</trackRevisions>
    </reviewItem>
    <reviewItem>
      <errorID>0e96b82a-bc70-477b-8c92-a96ae4a4a42b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10A7B6B1</paraID>
      <start>83</start>
      <end>84</end>
      <status>unmodified</status>
      <modifiedWord/>
      <trackRevisions>false</trackRevisions>
    </reviewItem>
    <reviewItem>
      <errorID>c9c03c44-48ae-4a42-9874-a9dde4a9e1e5</errorID>
      <errorWord>力量</errorWord>
      <group>L1_Word</group>
      <groupName>字词问题</groupName>
      <ability>L2_Typo</ability>
      <abilityName>字词错误</abilityName>
      <candidateList>
        <item>理疗</item>
      </candidateList>
      <explain/>
      <paraID>68B91A06</paraID>
      <start>106</start>
      <end>108</end>
      <status>unmodified</status>
      <modifiedWord/>
      <trackRevisions>false</trackRevisions>
    </reviewItem>
    <reviewItem>
      <errorID>cf4f38f2-59e3-472c-99e9-83f47d112fc4</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2E8E5D11</paraID>
      <start>2</start>
      <end>6</end>
      <status>unmodified</status>
      <modifiedWord/>
      <trackRevisions>false</trackRevisions>
    </reviewItem>
    <reviewItem>
      <errorID>6709507d-596d-499d-8404-4e2425f10cf9</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2E8E5D11</paraID>
      <start>186</start>
      <end>190</end>
      <status>unmodified</status>
      <modifiedWord/>
      <trackRevisions>false</trackRevisions>
    </reviewItem>
    <reviewItem>
      <errorID>aab3aa2e-d9f1-4bd9-8162-6365f3a47623</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2B100399</paraID>
      <start>2</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184842-3f74-481a-b64a-15e029f5a604}">
  <ds:schemaRefs/>
</ds:datastoreItem>
</file>

<file path=docProps/app.xml><?xml version="1.0" encoding="utf-8"?>
<Properties xmlns="http://schemas.openxmlformats.org/officeDocument/2006/extended-properties" xmlns:vt="http://schemas.openxmlformats.org/officeDocument/2006/docPropsVTypes">
  <Template>Normal.eit</Template>
  <Pages>27</Pages>
  <Words>14545</Words>
  <Characters>14931</Characters>
  <Lines>297</Lines>
  <Paragraphs>120</Paragraphs>
  <TotalTime>16</TotalTime>
  <ScaleCrop>false</ScaleCrop>
  <LinksUpToDate>false</LinksUpToDate>
  <CharactersWithSpaces>14931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2025-10-07T14:29:00Z</dcterms:created>
  <dc:creator>liuxijia</dc:creator>
  <cp:lastModifiedBy>玫瑰无香</cp:lastModifiedBy>
  <cp:lastPrinted>2026-01-16T02:41:00Z</cp:lastPrinted>
  <dcterms:modified xsi:type="dcterms:W3CDTF">2026-01-20T08:10:55Z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B13A838B473844EF81902AF5B0FE80EA_13</vt:lpwstr>
  </property>
  <property fmtid="{D5CDD505-2E9C-101B-9397-08002B2CF9AE}" pid="4" name="KSOTemplateDocerSaveRecord">
    <vt:lpwstr>eyJoZGlkIjoiZjgxMzVhYTUzYmFmMWZhMGI0ZjBjYmUwNmI3NGY2YTEiLCJ1c2VySWQiOiIzOTAxNjM3OTcifQ==</vt:lpwstr>
  </property>
</Properties>
</file>