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10B9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河北省关于落实</w:t>
      </w:r>
    </w:p>
    <w:p w14:paraId="2E912E7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全国足球工作会议精神的工作举措</w:t>
      </w:r>
    </w:p>
    <w:p w14:paraId="7527E28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征求意见</w:t>
      </w:r>
      <w:r>
        <w:rPr>
          <w:rFonts w:hint="eastAsia" w:ascii="楷体_GB2312" w:hAnsi="楷体_GB2312" w:eastAsia="楷体_GB2312" w:cs="楷体_GB2312"/>
          <w:color w:val="auto"/>
          <w:sz w:val="32"/>
          <w:szCs w:val="32"/>
        </w:rPr>
        <w:t>稿）</w:t>
      </w:r>
    </w:p>
    <w:p w14:paraId="0CF2A51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color w:val="auto"/>
          <w:sz w:val="32"/>
          <w:szCs w:val="32"/>
        </w:rPr>
      </w:pPr>
      <w:bookmarkStart w:id="0" w:name="_GoBack"/>
      <w:bookmarkEnd w:id="0"/>
    </w:p>
    <w:p w14:paraId="71CBBE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贯彻落实中共中央办公厅、国务院办公厅《关于推进足球振兴发展的意见》（中办发〔2025〕6号）和全国足球工作会议精神，以及《河北省关于推进足球振兴发展的若干措施》，高质量推进河北足球振兴发展，结合我省实际，制定以下举措。</w:t>
      </w:r>
    </w:p>
    <w:p w14:paraId="4F9F2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一、构建高水平青训体系</w:t>
      </w:r>
    </w:p>
    <w:p w14:paraId="2F570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（一）推动省市县三级足球青训中心建设</w:t>
      </w:r>
    </w:p>
    <w:p w14:paraId="56956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省级青训中心建设。根据国家体育总局《省级足球青训中心建设指南（试行）》要求，依托河北正定三大球训练基地建设省级青训中心，向职业俱乐部、大区级及国家级青训中心输送高水平人才。（责任单位：省体育局）</w:t>
      </w:r>
    </w:p>
    <w:p w14:paraId="1F998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市级青训中心建设。根据国家体育总局《市、县级足球青训中心建设参考标准》要求，由市级体育行政部门主导，可依托现有市体校、学校、社会资源建设市级青训中心，选拔辖区苗子输送到省级青训中心。〔责任单位：各市（含定州、辛集市，下同）政府，雄安新区管委会〕</w:t>
      </w:r>
    </w:p>
    <w:p w14:paraId="1F12B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3.县级青训中心建设。根据国家体育总局《市、县级足球青</w:t>
      </w:r>
      <w:r>
        <w:rPr>
          <w:rFonts w:hint="eastAsia" w:ascii="仿宋_GB2312" w:hAnsi="仿宋_GB2312" w:eastAsia="仿宋_GB2312" w:cs="仿宋_GB2312"/>
          <w:color w:val="auto"/>
          <w:sz w:val="32"/>
          <w:szCs w:val="32"/>
        </w:rPr>
        <w:t>训中心建设参考标准》要求，由县级体育行政部门主导，可依托体校、足球特色学校、职业技术学校，整合县域内公共足球设施和训练设施等资源，建设县级青训中心，开展足球运动普及和人才初选，提供周末兴趣集训。〔责任单位：各县（市、区）政府〕</w:t>
      </w:r>
    </w:p>
    <w:p w14:paraId="2F6ECC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4.梯次有序推进建设工作。各市（含定州市、辛集市）、雄</w:t>
      </w:r>
      <w:r>
        <w:rPr>
          <w:rFonts w:hint="eastAsia" w:ascii="仿宋_GB2312" w:hAnsi="仿宋_GB2312" w:eastAsia="仿宋_GB2312" w:cs="仿宋_GB2312"/>
          <w:color w:val="auto"/>
          <w:sz w:val="32"/>
          <w:szCs w:val="32"/>
        </w:rPr>
        <w:t>安新区要实现市级青训中心全覆盖，同时鼓励有基础条件的县（市、区）建设县级青训中心。不具备建设条件的县（市、区）可就近依托所在市或周边县，共建青训中心，由市政府统筹安排，对承担了周边青训工作的青训中心予以支持。坚持分步实施，暂</w:t>
      </w:r>
      <w:r>
        <w:rPr>
          <w:rFonts w:hint="eastAsia" w:ascii="仿宋_GB2312" w:hAnsi="仿宋_GB2312" w:eastAsia="仿宋_GB2312" w:cs="仿宋_GB2312"/>
          <w:b w:val="0"/>
          <w:bCs w:val="0"/>
          <w:color w:val="auto"/>
          <w:sz w:val="32"/>
          <w:szCs w:val="32"/>
        </w:rPr>
        <w:t>不能达标的先启动基础建设与青训工作，持续推进实现达标。〔责任单位：省体育局，各市政府、雄安新区管委会及各县（市、区）政府〕</w:t>
      </w:r>
    </w:p>
    <w:p w14:paraId="387F0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优化苗子选拔培养机制。各级青训中心构建“竞赛发掘+集训培育”选拔路径，实施周期性考核评估，建立“能进能出、优胜劣汰”的动态管理机制。〔责任单位：省体育局、省教育厅、省足协，各市政府、雄安新区管委会及各县（市、区）政府〕</w:t>
      </w:r>
    </w:p>
    <w:p w14:paraId="393902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（二）实施体校强足行动</w:t>
      </w:r>
    </w:p>
    <w:p w14:paraId="4064B7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抓好省体校“全国新型足球学校建设试点”创建。打造集学习、训练、竞赛、输送于一体的示范基地，配强教练与保障团队，重点向省队、省级和国家级青训中心及高校输送人才。支持足球项目“3+4”贯通培养，重点向省专业队、青训中心及高校输送人才。（责任单位：省体育局、省教育厅，各市政府、雄安新区管委会）</w:t>
      </w:r>
    </w:p>
    <w:p w14:paraId="0A643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加强市县级体校建设。市县两级体校要加强足球专业建设，抓好U8—U17年龄段男女梯队组建和后备人才培养工作。特别是市级体校要实现足球专业全覆盖；未开设足球专业的市级体校，要在2年内开设足球专业。〔责任单位：各市政府、雄安新区管委会及各县（市、区）政府〕</w:t>
      </w:r>
    </w:p>
    <w:p w14:paraId="256E3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3.鼓励创办青少年足球体校。各市县根据实际情况创办青少年足球体校，组建U8—U12至少3个年龄段队伍，根据规模确定教练员配置及场地标准。〔责任单位：各市政府、雄安新区管委会及各县（市、区）政府〕</w:t>
      </w:r>
    </w:p>
    <w:p w14:paraId="77BF9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（三）加强青少年足球俱乐部建设</w:t>
      </w:r>
    </w:p>
    <w:p w14:paraId="248C76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鼓励组建青少年足球俱乐部。出台青少年足球俱乐部管理办法，鼓励体育类民办非企业单位、体育企业以及其他体育组织等各类市场主体，组建青少年足球俱乐部。〔责任单位：各市政府、雄安新区管委会及各县（市、区）政府〕</w:t>
      </w:r>
    </w:p>
    <w:p w14:paraId="75CA8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2.规范队伍及场地设施建设。鼓励青少年足球俱乐部组建至少2个年龄段队伍，配置专业教练员；鼓励自建或租赁至少1块标准训练场。〔责任单位：各市政府、雄安新区管委会及各县（市、区）政府〕</w:t>
      </w:r>
    </w:p>
    <w:p w14:paraId="1CF99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3.优化青少年足球俱乐部政策支持。各市县在青少年足球俱乐部审批、注册、要素保障等方面给予政策支持，在民政、行政</w:t>
      </w:r>
      <w:r>
        <w:rPr>
          <w:rFonts w:hint="eastAsia" w:ascii="仿宋_GB2312" w:hAnsi="仿宋_GB2312" w:eastAsia="仿宋_GB2312" w:cs="仿宋_GB2312"/>
          <w:color w:val="auto"/>
          <w:sz w:val="32"/>
          <w:szCs w:val="32"/>
        </w:rPr>
        <w:t>审批或市场监管部门规范登记及足协备案。〔责任单位：各市政府、雄安新区管委会及各县（市、区）政府〕</w:t>
      </w:r>
    </w:p>
    <w:p w14:paraId="6F2E2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（四）建设高水平教练员队伍</w:t>
      </w:r>
    </w:p>
    <w:p w14:paraId="00B4BA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1.开展专业提升培训。常态化开展多层级教练员培训，提升青训中心、省队及体校等教练员执教能力。（责任单位：省体育局、省足协，各市政府、雄安新区管委会）</w:t>
      </w:r>
    </w:p>
    <w:p w14:paraId="27B74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2.实施退役运动员转岗。鼓励各市县级体校、中小学积极接收优秀退役运动员担任各级体校教练及中小学足球教师。（责任单位：省体育局、省教育厅、省人社厅、省足协，各市政府、雄安新区管委会）</w:t>
      </w:r>
    </w:p>
    <w:p w14:paraId="5E0794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3.积极引进高水平人才。制定高水平教练员引进办法，在薪酬待遇、住房补贴等方面给予优惠政策。（责任单位：省体育局、省教育厅、省人社厅、省足协，各市政府、雄安新区管委会）</w:t>
      </w:r>
    </w:p>
    <w:p w14:paraId="19C57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4.加强学校足球教练队伍建设。按照不高于班师比小学5:1、</w:t>
      </w:r>
      <w:r>
        <w:rPr>
          <w:rFonts w:hint="eastAsia" w:ascii="仿宋_GB2312" w:hAnsi="仿宋_GB2312" w:eastAsia="仿宋_GB2312" w:cs="仿宋_GB2312"/>
          <w:color w:val="auto"/>
          <w:sz w:val="32"/>
          <w:szCs w:val="32"/>
        </w:rPr>
        <w:t>初中6:1、高中8:1的标准配备体育专任教师和教练员。各市要用足现有体育教师编制，根据需求通过适当调剂编制、市场聘用等多种形式，解决教练员岗位不足问题。（责任单位：省教育厅、省体育局、省委编办、省人社厅、省足协，各市政府、雄安新区管委会）</w:t>
      </w:r>
    </w:p>
    <w:p w14:paraId="292954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二、夯实校园足球根基</w:t>
      </w:r>
    </w:p>
    <w:p w14:paraId="5D778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（一）广泛开设足球课。</w:t>
      </w:r>
      <w:r>
        <w:rPr>
          <w:rFonts w:hint="eastAsia" w:ascii="仿宋_GB2312" w:hAnsi="仿宋_GB2312" w:eastAsia="仿宋_GB2312" w:cs="仿宋_GB2312"/>
          <w:color w:val="auto"/>
          <w:sz w:val="32"/>
          <w:szCs w:val="32"/>
        </w:rPr>
        <w:t>将足球纳入中小学体育必修课与课后服务，足球特色学校足球课时不低于体育课总课时数的1/3，其他学校参照执行。（责任单位：省教育厅、省体育局，各市政府、雄安新区管委会）</w:t>
      </w:r>
    </w:p>
    <w:p w14:paraId="11822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（二）抓好校园足球特色学校建设。</w:t>
      </w:r>
      <w:r>
        <w:rPr>
          <w:rFonts w:hint="eastAsia" w:ascii="仿宋_GB2312" w:hAnsi="仿宋_GB2312" w:eastAsia="仿宋_GB2312" w:cs="仿宋_GB2312"/>
          <w:color w:val="auto"/>
          <w:sz w:val="32"/>
          <w:szCs w:val="32"/>
        </w:rPr>
        <w:t>巩固现有足球特色学校，积极稳妥新建一批足球特色学校，建立退出机制并定期评估。（责任单位：省教育厅、省体育局，各市政府、雄安新区管委会）</w:t>
      </w:r>
    </w:p>
    <w:p w14:paraId="03015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（三）加强足球实验班建设。</w:t>
      </w:r>
      <w:r>
        <w:rPr>
          <w:rFonts w:hint="eastAsia" w:ascii="仿宋_GB2312" w:hAnsi="仿宋_GB2312" w:eastAsia="仿宋_GB2312" w:cs="仿宋_GB2312"/>
          <w:color w:val="auto"/>
          <w:sz w:val="32"/>
          <w:szCs w:val="32"/>
        </w:rPr>
        <w:t>依托足球特色学校开设足球实验班，由各级政府牵头教育、体育部门每年专题研究足球实验班建设工作，强化各年龄段高水平苗子培养的条件保障，提升青少年足球人才质量。（责任单位：省教育厅、省体育局，各市政府、雄安新区管委会）</w:t>
      </w:r>
    </w:p>
    <w:p w14:paraId="0D7BA8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（四）建设“一条龙”人才培养体系。</w:t>
      </w:r>
      <w:r>
        <w:rPr>
          <w:rFonts w:hint="eastAsia" w:ascii="仿宋_GB2312" w:hAnsi="仿宋_GB2312" w:eastAsia="仿宋_GB2312" w:cs="仿宋_GB2312"/>
          <w:color w:val="auto"/>
          <w:sz w:val="32"/>
          <w:szCs w:val="32"/>
        </w:rPr>
        <w:t>建立“小学—初中—高中—体校—青训中心”一体化培养模式。（责任单位：省教育厅、省体育局，各市政府、雄安新区管委会）</w:t>
      </w:r>
    </w:p>
    <w:p w14:paraId="163B3A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三、完善青少年足球竞赛体系</w:t>
      </w:r>
    </w:p>
    <w:p w14:paraId="3E312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（一）完善竞技类赛事体系。</w:t>
      </w:r>
      <w:r>
        <w:rPr>
          <w:rFonts w:hint="eastAsia" w:ascii="仿宋_GB2312" w:hAnsi="仿宋_GB2312" w:eastAsia="仿宋_GB2312" w:cs="仿宋_GB2312"/>
          <w:color w:val="auto"/>
          <w:sz w:val="32"/>
          <w:szCs w:val="32"/>
        </w:rPr>
        <w:t>制定《河北省青少年足球联赛方案》，组织举办各年龄段的省市县分级联赛。〔责任单位：省体育局、省足协，各市政府、雄安新区管委会及各县（市、区）政府〕</w:t>
      </w:r>
    </w:p>
    <w:p w14:paraId="33234A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（二）健全校园类赛事体系。</w:t>
      </w:r>
      <w:r>
        <w:rPr>
          <w:rFonts w:hint="eastAsia" w:ascii="仿宋_GB2312" w:hAnsi="仿宋_GB2312" w:eastAsia="仿宋_GB2312" w:cs="仿宋_GB2312"/>
          <w:color w:val="auto"/>
          <w:sz w:val="32"/>
          <w:szCs w:val="32"/>
        </w:rPr>
        <w:t>制定《河北省校园足球联赛方案》，健全校—县—市—省四级贯通竞赛体系。〔责任单位：省教育厅、省体育局、省足协，各市政府、雄安新区管委会及各县（市、区）政府〕</w:t>
      </w:r>
    </w:p>
    <w:p w14:paraId="78AC22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（三）建立顺畅衔接机制。</w:t>
      </w:r>
      <w:r>
        <w:rPr>
          <w:rFonts w:hint="eastAsia" w:ascii="仿宋_GB2312" w:hAnsi="仿宋_GB2312" w:eastAsia="仿宋_GB2312" w:cs="仿宋_GB2312"/>
          <w:color w:val="auto"/>
          <w:sz w:val="32"/>
          <w:szCs w:val="32"/>
        </w:rPr>
        <w:t>遵循校园类赛事服务于竞技类赛事原则，各级青训中心注册运动员优先参加竞技类赛事。（责任单位：省体育局、省教育厅、省足协，各市政府、雄安新区管委会）</w:t>
      </w:r>
    </w:p>
    <w:p w14:paraId="7A1797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四、推动竞技体育与职业足球协同发展</w:t>
      </w:r>
    </w:p>
    <w:p w14:paraId="6851F2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（一）加强省专业队建设</w:t>
      </w:r>
    </w:p>
    <w:p w14:paraId="6065D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1.健全男女足球队全年龄段建制。对标全国运动会、全国青少年三大球运动会组别设置，恢复省男子足球队伍，完善男女足梯队建设。（责任单位：省体育局、省人社厅）</w:t>
      </w:r>
    </w:p>
    <w:p w14:paraId="242BB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2.提升科学化训练水平。全面落实主教练负责制，组建复合型保障团队，保持至少2名运动员入选国家队。（责任单位：省体育局）</w:t>
      </w:r>
    </w:p>
    <w:p w14:paraId="0DE914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3.加强运动队思想教育管理。全面加强运动队思想政治工作，坚决防范兴奋剂与不正之风。（责任单位：省体育局、省足协）</w:t>
      </w:r>
    </w:p>
    <w:p w14:paraId="24DED9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（二）扶持职业俱乐部健康发展</w:t>
      </w:r>
    </w:p>
    <w:p w14:paraId="472ED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1.强化规范管理。完善俱乐部法人变更、外援引进和参赛报告等制度，形成政府监管、协会指导、俱乐部自律的长效机制。（责任单位：省体育局、省科技厅、省公安厅、省足协，各市政府、雄安新区管委会）</w:t>
      </w:r>
    </w:p>
    <w:p w14:paraId="1B617C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2.加大扶持力度。各市积极借助社会资源，通过各级联赛发</w:t>
      </w:r>
      <w:r>
        <w:rPr>
          <w:rFonts w:hint="eastAsia" w:ascii="仿宋_GB2312" w:hAnsi="仿宋_GB2312" w:eastAsia="仿宋_GB2312" w:cs="仿宋_GB2312"/>
          <w:color w:val="auto"/>
          <w:sz w:val="32"/>
          <w:szCs w:val="32"/>
        </w:rPr>
        <w:t>现并重点孵化或引进优质职业俱乐部；鼓励职业俱乐部组建职业女足队伍。各级政府结合当地工作实际在场地设施、资金扶持、市场开发、赛事安保和正面宣传等方面视情况给予支持。（责任单位：省体育局、省足协，各市政府、雄安新区管委会）</w:t>
      </w:r>
    </w:p>
    <w:p w14:paraId="19290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五、推动社会足球普及</w:t>
      </w:r>
    </w:p>
    <w:p w14:paraId="7F436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（一）加强场地设施保障。</w:t>
      </w:r>
      <w:r>
        <w:rPr>
          <w:rFonts w:hint="eastAsia" w:ascii="仿宋_GB2312" w:hAnsi="仿宋_GB2312" w:eastAsia="仿宋_GB2312" w:cs="仿宋_GB2312"/>
          <w:color w:val="auto"/>
          <w:sz w:val="32"/>
          <w:szCs w:val="32"/>
        </w:rPr>
        <w:t>充分挖掘城市各类“金角银边”空间，在街边、公园规划建设小型足球场；现有足球场配备看台、座椅、灯光等设施。（责任单位：省体育局、省自然资源厅、省住建厅，各市政府、雄安新区管委会）</w:t>
      </w:r>
    </w:p>
    <w:p w14:paraId="79BCB0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（二）构建省市县三级联赛体系。</w:t>
      </w:r>
      <w:r>
        <w:rPr>
          <w:rFonts w:hint="eastAsia" w:ascii="仿宋_GB2312" w:hAnsi="仿宋_GB2312" w:eastAsia="仿宋_GB2312" w:cs="仿宋_GB2312"/>
          <w:color w:val="auto"/>
          <w:sz w:val="32"/>
          <w:szCs w:val="32"/>
        </w:rPr>
        <w:t>将社会足球纳入全民健身赛事活动体系，省级精心组织举办“河北五超”，市县两级因地制宜举办社会足球联赛。〔责任单位：省体育局、省足协，各市政府、雄安新区管委会及各县（市、区）政府〕</w:t>
      </w:r>
    </w:p>
    <w:p w14:paraId="14CA52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（三）培育良好的足球文化。</w:t>
      </w:r>
      <w:r>
        <w:rPr>
          <w:rFonts w:hint="eastAsia" w:ascii="仿宋_GB2312" w:hAnsi="仿宋_GB2312" w:eastAsia="仿宋_GB2312" w:cs="仿宋_GB2312"/>
          <w:color w:val="auto"/>
          <w:sz w:val="32"/>
          <w:szCs w:val="32"/>
        </w:rPr>
        <w:t>构建大宣传体系，讲好河北足球故事，倡导文明观赛，营造积极向上的足球文化。〔责任单位：省体育局、省委宣传部、省教育厅、省足协，各市政府、雄安新区管委会及各县（市、区）政府〕</w:t>
      </w:r>
    </w:p>
    <w:p w14:paraId="29E46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六、强化组织领导</w:t>
      </w:r>
    </w:p>
    <w:p w14:paraId="2494D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（一）全面加强党的领导。</w:t>
      </w:r>
      <w:r>
        <w:rPr>
          <w:rFonts w:hint="eastAsia" w:ascii="仿宋_GB2312" w:hAnsi="仿宋_GB2312" w:eastAsia="仿宋_GB2312" w:cs="仿宋_GB2312"/>
          <w:color w:val="auto"/>
          <w:sz w:val="32"/>
          <w:szCs w:val="32"/>
        </w:rPr>
        <w:t>各地各相关部门要把足球工作牢牢抓在手上，主要负责同志亲自推动，定期调度，分管负责同志靠前指挥、狠抓落实。〔责任单位：省足球专班成员单位，各市政府、雄安新区管委会及各县（市、区）政府〕</w:t>
      </w:r>
    </w:p>
    <w:p w14:paraId="59DA2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（二）建立健全协调机制。</w:t>
      </w:r>
      <w:r>
        <w:rPr>
          <w:rFonts w:hint="eastAsia" w:ascii="仿宋_GB2312" w:hAnsi="仿宋_GB2312" w:eastAsia="仿宋_GB2312" w:cs="仿宋_GB2312"/>
          <w:color w:val="auto"/>
          <w:sz w:val="32"/>
          <w:szCs w:val="32"/>
        </w:rPr>
        <w:t>各市、雄安新区管委会参照省足球专班，成立本级足球专班，由市政府、雄安新区管委会分管负责同志任组长，体育部门抓青训体系，教育部门抓校园足球，相关部门协同推进。省体育局</w:t>
      </w:r>
      <w:r>
        <w:rPr>
          <w:rFonts w:hint="eastAsia" w:ascii="仿宋_GB2312" w:hAnsi="仿宋_GB2312" w:eastAsia="仿宋_GB2312" w:cs="仿宋_GB2312"/>
          <w:color w:val="auto"/>
          <w:sz w:val="32"/>
          <w:szCs w:val="32"/>
          <w:lang w:val="en-US" w:eastAsia="zh-CN"/>
        </w:rPr>
        <w:t>成立足球工作专家组，建立足球咨询机制。</w:t>
      </w:r>
      <w:r>
        <w:rPr>
          <w:rFonts w:hint="eastAsia" w:ascii="仿宋_GB2312" w:hAnsi="仿宋_GB2312" w:eastAsia="仿宋_GB2312" w:cs="仿宋_GB2312"/>
          <w:color w:val="auto"/>
          <w:sz w:val="32"/>
          <w:szCs w:val="32"/>
        </w:rPr>
        <w:t>（责任单位：省体育局、省足协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各市政府、雄安新区管委会）</w:t>
      </w:r>
    </w:p>
    <w:p w14:paraId="11DEE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（三）完善足协组织体系。</w:t>
      </w:r>
      <w:r>
        <w:rPr>
          <w:rFonts w:hint="eastAsia" w:ascii="仿宋_GB2312" w:hAnsi="仿宋_GB2312" w:eastAsia="仿宋_GB2312" w:cs="仿宋_GB2312"/>
          <w:color w:val="auto"/>
          <w:sz w:val="32"/>
          <w:szCs w:val="32"/>
        </w:rPr>
        <w:t>加快省市县三级足协全覆盖，完善党组织建设，确保各项工作依法依规、高效推进。（责任单位：省体育局、省足协）</w:t>
      </w:r>
    </w:p>
    <w:p w14:paraId="0FD631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（四）加大要素保障。</w:t>
      </w:r>
      <w:r>
        <w:rPr>
          <w:rFonts w:hint="eastAsia" w:ascii="仿宋_GB2312" w:hAnsi="仿宋_GB2312" w:eastAsia="仿宋_GB2312" w:cs="仿宋_GB2312"/>
          <w:color w:val="auto"/>
          <w:sz w:val="32"/>
          <w:szCs w:val="32"/>
        </w:rPr>
        <w:t>鼓励各地因地制宜出台教练员引进和运动员输送激励、俱乐部扶持、场地建设补助等政策，用足用好体彩公益金，支持青训中心和足球体校建设。〔责任单位：省体育局、省财政厅、省教育厅、省人社厅，各市政府、雄安新区管委会及各县（市、区）政府〕</w:t>
      </w:r>
    </w:p>
    <w:p w14:paraId="45374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（五）加强对外交流。</w:t>
      </w:r>
      <w:r>
        <w:rPr>
          <w:rFonts w:hint="eastAsia" w:ascii="仿宋_GB2312" w:hAnsi="仿宋_GB2312" w:eastAsia="仿宋_GB2312" w:cs="仿宋_GB2312"/>
          <w:color w:val="auto"/>
          <w:sz w:val="32"/>
          <w:szCs w:val="32"/>
        </w:rPr>
        <w:t>积极与德国、克罗地亚等足球发达国家合作交流，提升省专业队和各级青训中心发展水平。〔责任单位：省体育局，各市政府、雄安新区管委会及各县（市、区）政府〕</w:t>
      </w:r>
    </w:p>
    <w:p w14:paraId="67C890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（六）强化正风肃纪反腐。</w:t>
      </w:r>
      <w:r>
        <w:rPr>
          <w:rFonts w:hint="eastAsia" w:ascii="仿宋_GB2312" w:hAnsi="仿宋_GB2312" w:eastAsia="仿宋_GB2312" w:cs="仿宋_GB2312"/>
          <w:color w:val="auto"/>
          <w:sz w:val="32"/>
          <w:szCs w:val="32"/>
        </w:rPr>
        <w:t>持续加强“假赌黑”问题综合治理，完善各级体育、公安等部门联合治理工作机制，营造足球振兴发展的良好氛围。（责任单位：省体育局、省公安厅、省足协）</w:t>
      </w:r>
    </w:p>
    <w:p w14:paraId="735F45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（七）加强督导检查。</w:t>
      </w:r>
      <w:r>
        <w:rPr>
          <w:rFonts w:hint="eastAsia" w:ascii="仿宋_GB2312" w:hAnsi="仿宋_GB2312" w:eastAsia="仿宋_GB2312" w:cs="仿宋_GB2312"/>
          <w:color w:val="auto"/>
          <w:sz w:val="32"/>
          <w:szCs w:val="32"/>
        </w:rPr>
        <w:t>建立督导检查工作机制。各市政府、雄安新区管委会对辖区内足球振兴发展整体进展及重点任务推进情况定期开展集中检查。（责任单位：各市政府、雄安新区管委会）</w:t>
      </w:r>
    </w:p>
    <w:p w14:paraId="16B3D670">
      <w:pPr>
        <w:keepNext w:val="0"/>
        <w:keepLines w:val="0"/>
        <w:pageBreakBefore w:val="0"/>
        <w:kinsoku/>
        <w:wordWrap/>
        <w:overflowPunct/>
        <w:topLinePunct w:val="0"/>
        <w:autoSpaceDE/>
        <w:autoSpaceDN/>
        <w:bidi w:val="0"/>
        <w:adjustRightInd/>
        <w:snapToGrid/>
        <w:spacing w:line="560" w:lineRule="exact"/>
        <w:textAlignment w:val="auto"/>
        <w:rPr>
          <w:rFonts w:hint="eastAsia"/>
          <w:color w:val="auto"/>
        </w:rPr>
      </w:pPr>
    </w:p>
    <w:sectPr>
      <w:footerReference r:id="rId3" w:type="default"/>
      <w:pgSz w:w="11906" w:h="16838"/>
      <w:pgMar w:top="2098" w:right="1531" w:bottom="1984" w:left="1531"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388AE6-7077-40F7-A3D5-194435B1D8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C58C118C-DB36-4B64-953A-548425C684E7}"/>
  </w:font>
  <w:font w:name="方正小标宋简体">
    <w:panose1 w:val="03000509000000000000"/>
    <w:charset w:val="86"/>
    <w:family w:val="auto"/>
    <w:pitch w:val="default"/>
    <w:sig w:usb0="00000001" w:usb1="080E0000" w:usb2="00000000" w:usb3="00000000" w:csb0="00040000" w:csb1="00000000"/>
    <w:embedRegular r:id="rId3" w:fontKey="{345255BB-11D3-49A2-833C-231DCC402A38}"/>
  </w:font>
  <w:font w:name="楷体_GB2312">
    <w:panose1 w:val="02010609030101010101"/>
    <w:charset w:val="86"/>
    <w:family w:val="auto"/>
    <w:pitch w:val="default"/>
    <w:sig w:usb0="00000001" w:usb1="080E0000" w:usb2="00000000" w:usb3="00000000" w:csb0="00040000" w:csb1="00000000"/>
    <w:embedRegular r:id="rId4" w:fontKey="{C3107A0E-FEB7-42DC-A7A3-97E5A8484F09}"/>
  </w:font>
  <w:font w:name="仿宋_GB2312">
    <w:panose1 w:val="02010609030101010101"/>
    <w:charset w:val="86"/>
    <w:family w:val="auto"/>
    <w:pitch w:val="default"/>
    <w:sig w:usb0="00000001" w:usb1="080E0000" w:usb2="00000000" w:usb3="00000000" w:csb0="00040000" w:csb1="00000000"/>
    <w:embedRegular r:id="rId5" w:fontKey="{8FF3E0A7-7935-478D-87E1-DB153C3343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161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AD431">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DAD431">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A5B6B"/>
    <w:rsid w:val="00141FD3"/>
    <w:rsid w:val="103A56ED"/>
    <w:rsid w:val="13BB1914"/>
    <w:rsid w:val="149B0AE9"/>
    <w:rsid w:val="178C5828"/>
    <w:rsid w:val="20C0272E"/>
    <w:rsid w:val="2C1C696A"/>
    <w:rsid w:val="2FAC6E5D"/>
    <w:rsid w:val="34EA5B6B"/>
    <w:rsid w:val="36017F1B"/>
    <w:rsid w:val="387272CB"/>
    <w:rsid w:val="3CFE449C"/>
    <w:rsid w:val="546F4FAF"/>
    <w:rsid w:val="54BB7173"/>
    <w:rsid w:val="5B0F6FF4"/>
    <w:rsid w:val="5EF959B3"/>
    <w:rsid w:val="692C0111"/>
    <w:rsid w:val="71CD5C10"/>
    <w:rsid w:val="77421E40"/>
    <w:rsid w:val="78350EA6"/>
    <w:rsid w:val="78F53C5D"/>
    <w:rsid w:val="797057FE"/>
    <w:rsid w:val="7CEF618C"/>
    <w:rsid w:val="7ED22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4019</Words>
  <Characters>4058</Characters>
  <Lines>0</Lines>
  <Paragraphs>0</Paragraphs>
  <TotalTime>0</TotalTime>
  <ScaleCrop>false</ScaleCrop>
  <LinksUpToDate>false</LinksUpToDate>
  <CharactersWithSpaces>4058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2025-12-21T13:39:00Z</dcterms:created>
  <dc:creator>锅味橙</dc:creator>
  <cp:lastModifiedBy>玫瑰无香</cp:lastModifiedBy>
  <dcterms:modified xsi:type="dcterms:W3CDTF">2026-01-20T07:59:41Z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B84CB2EB67F04BF8A77606B7E58FDE07_13</vt:lpwstr>
  </property>
  <property fmtid="{D5CDD505-2E9C-101B-9397-08002B2CF9AE}" pid="4" name="KSOTemplateDocerSaveRecord">
    <vt:lpwstr>eyJoZGlkIjoiNTNmYjRlODFkMDNmYzYxNWU4OWY3OWRhMjcwOGEyNzUiLCJ1c2VySWQiOiI0MTg0NTQ3MzMifQ==</vt:lpwstr>
  </property>
</Properties>
</file>